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3"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4"/>
        <w:gridCol w:w="7779"/>
      </w:tblGrid>
      <w:tr w:rsidR="00F0478D" w:rsidRPr="004C7452" w:rsidTr="00A4605D">
        <w:trPr>
          <w:trHeight w:val="560"/>
          <w:jc w:val="center"/>
        </w:trPr>
        <w:tc>
          <w:tcPr>
            <w:tcW w:w="9053" w:type="dxa"/>
            <w:gridSpan w:val="2"/>
            <w:shd w:val="clear" w:color="auto" w:fill="FFFFFF"/>
            <w:vAlign w:val="center"/>
            <w:hideMark/>
          </w:tcPr>
          <w:p w:rsidR="004C7452" w:rsidRPr="004C7452" w:rsidRDefault="00F0478D" w:rsidP="00A4605D">
            <w:pPr>
              <w:spacing w:before="300" w:after="150" w:line="240" w:lineRule="auto"/>
              <w:jc w:val="center"/>
              <w:outlineLvl w:val="2"/>
              <w:rPr>
                <w:rFonts w:ascii="inherit" w:eastAsia="Times New Roman" w:hAnsi="inherit" w:cs="Arial"/>
                <w:b/>
                <w:color w:val="333333"/>
                <w:sz w:val="24"/>
                <w:szCs w:val="24"/>
                <w:lang w:eastAsia="tr-TR"/>
              </w:rPr>
            </w:pPr>
            <w:r w:rsidRPr="004C7452">
              <w:rPr>
                <w:rFonts w:ascii="inherit" w:eastAsia="Times New Roman" w:hAnsi="inherit" w:cs="Arial"/>
                <w:b/>
                <w:color w:val="333333"/>
                <w:sz w:val="24"/>
                <w:szCs w:val="24"/>
                <w:lang w:eastAsia="tr-TR"/>
              </w:rPr>
              <w:t>M E V Z</w:t>
            </w:r>
            <w:r w:rsidRPr="0079525C">
              <w:rPr>
                <w:rFonts w:ascii="inherit" w:eastAsia="Times New Roman" w:hAnsi="inherit" w:cs="Arial"/>
                <w:b/>
                <w:color w:val="333333"/>
                <w:sz w:val="24"/>
                <w:szCs w:val="24"/>
                <w:lang w:eastAsia="tr-TR"/>
              </w:rPr>
              <w:t xml:space="preserve"> U A </w:t>
            </w:r>
            <w:proofErr w:type="gramStart"/>
            <w:r w:rsidRPr="0079525C">
              <w:rPr>
                <w:rFonts w:ascii="inherit" w:eastAsia="Times New Roman" w:hAnsi="inherit" w:cs="Arial"/>
                <w:b/>
                <w:color w:val="333333"/>
                <w:sz w:val="24"/>
                <w:szCs w:val="24"/>
                <w:lang w:eastAsia="tr-TR"/>
              </w:rPr>
              <w:t xml:space="preserve">T </w:t>
            </w:r>
            <w:r w:rsidRPr="004C7452">
              <w:rPr>
                <w:rFonts w:ascii="inherit" w:eastAsia="Times New Roman" w:hAnsi="inherit" w:cs="Arial"/>
                <w:b/>
                <w:color w:val="333333"/>
                <w:sz w:val="24"/>
                <w:szCs w:val="24"/>
                <w:lang w:eastAsia="tr-TR"/>
              </w:rPr>
              <w:t xml:space="preserve"> S</w:t>
            </w:r>
            <w:proofErr w:type="gramEnd"/>
            <w:r w:rsidRPr="004C7452">
              <w:rPr>
                <w:rFonts w:ascii="inherit" w:eastAsia="Times New Roman" w:hAnsi="inherit" w:cs="Arial"/>
                <w:b/>
                <w:color w:val="333333"/>
                <w:sz w:val="24"/>
                <w:szCs w:val="24"/>
                <w:lang w:eastAsia="tr-TR"/>
              </w:rPr>
              <w:t xml:space="preserve"> İ R K Ü L E R İ</w:t>
            </w:r>
          </w:p>
        </w:tc>
      </w:tr>
      <w:tr w:rsidR="00F0478D" w:rsidRPr="004C7452" w:rsidTr="00A4605D">
        <w:trPr>
          <w:trHeight w:val="75"/>
          <w:jc w:val="center"/>
        </w:trPr>
        <w:tc>
          <w:tcPr>
            <w:tcW w:w="1274" w:type="dxa"/>
            <w:shd w:val="clear" w:color="auto" w:fill="FFFFFF"/>
            <w:vAlign w:val="center"/>
            <w:hideMark/>
          </w:tcPr>
          <w:p w:rsidR="004C7452" w:rsidRPr="004C7452" w:rsidRDefault="00F0478D" w:rsidP="00A4605D">
            <w:pPr>
              <w:spacing w:before="300" w:after="150" w:line="75" w:lineRule="atLeast"/>
              <w:jc w:val="both"/>
              <w:outlineLvl w:val="2"/>
              <w:rPr>
                <w:rFonts w:ascii="inherit" w:eastAsia="Times New Roman" w:hAnsi="inherit" w:cs="Arial"/>
                <w:b/>
                <w:color w:val="333333"/>
                <w:sz w:val="24"/>
                <w:szCs w:val="24"/>
                <w:lang w:eastAsia="tr-TR"/>
              </w:rPr>
            </w:pPr>
            <w:r w:rsidRPr="004C7452">
              <w:rPr>
                <w:rFonts w:ascii="inherit" w:eastAsia="Times New Roman" w:hAnsi="inherit" w:cs="Arial"/>
                <w:b/>
                <w:color w:val="333333"/>
                <w:sz w:val="24"/>
                <w:szCs w:val="24"/>
                <w:lang w:eastAsia="tr-TR"/>
              </w:rPr>
              <w:t>TARİH</w:t>
            </w:r>
          </w:p>
        </w:tc>
        <w:tc>
          <w:tcPr>
            <w:tcW w:w="7779" w:type="dxa"/>
            <w:shd w:val="clear" w:color="auto" w:fill="FFFFFF"/>
            <w:vAlign w:val="center"/>
            <w:hideMark/>
          </w:tcPr>
          <w:p w:rsidR="004C7452" w:rsidRPr="004C7452" w:rsidRDefault="00F0478D" w:rsidP="00A4605D">
            <w:pPr>
              <w:spacing w:before="300" w:after="150" w:line="75" w:lineRule="atLeast"/>
              <w:jc w:val="both"/>
              <w:outlineLvl w:val="2"/>
              <w:rPr>
                <w:rFonts w:ascii="inherit" w:eastAsia="Times New Roman" w:hAnsi="inherit" w:cs="Arial"/>
                <w:b/>
                <w:color w:val="333333"/>
                <w:sz w:val="24"/>
                <w:szCs w:val="24"/>
                <w:lang w:eastAsia="tr-TR"/>
              </w:rPr>
            </w:pPr>
            <w:r w:rsidRPr="004C7452">
              <w:rPr>
                <w:rFonts w:ascii="inherit" w:eastAsia="Times New Roman" w:hAnsi="inherit" w:cs="Arial"/>
                <w:b/>
                <w:color w:val="333333"/>
                <w:sz w:val="24"/>
                <w:szCs w:val="24"/>
                <w:lang w:eastAsia="tr-TR"/>
              </w:rPr>
              <w:t>30.01.2017</w:t>
            </w:r>
          </w:p>
        </w:tc>
      </w:tr>
      <w:tr w:rsidR="00F0478D" w:rsidRPr="004C7452" w:rsidTr="00A4605D">
        <w:trPr>
          <w:trHeight w:val="690"/>
          <w:jc w:val="center"/>
        </w:trPr>
        <w:tc>
          <w:tcPr>
            <w:tcW w:w="1274" w:type="dxa"/>
            <w:shd w:val="clear" w:color="auto" w:fill="FFFFFF"/>
            <w:vAlign w:val="center"/>
            <w:hideMark/>
          </w:tcPr>
          <w:p w:rsidR="004C7452" w:rsidRPr="004C7452" w:rsidRDefault="00F0478D" w:rsidP="00A4605D">
            <w:pPr>
              <w:spacing w:before="300" w:after="150" w:line="240" w:lineRule="auto"/>
              <w:jc w:val="both"/>
              <w:outlineLvl w:val="2"/>
              <w:rPr>
                <w:rFonts w:ascii="inherit" w:eastAsia="Times New Roman" w:hAnsi="inherit" w:cs="Arial"/>
                <w:b/>
                <w:color w:val="333333"/>
                <w:sz w:val="24"/>
                <w:szCs w:val="24"/>
                <w:lang w:eastAsia="tr-TR"/>
              </w:rPr>
            </w:pPr>
            <w:r w:rsidRPr="004C7452">
              <w:rPr>
                <w:rFonts w:ascii="inherit" w:eastAsia="Times New Roman" w:hAnsi="inherit" w:cs="Arial"/>
                <w:b/>
                <w:color w:val="333333"/>
                <w:sz w:val="24"/>
                <w:szCs w:val="24"/>
                <w:lang w:eastAsia="tr-TR"/>
              </w:rPr>
              <w:t>SAYI</w:t>
            </w:r>
          </w:p>
        </w:tc>
        <w:tc>
          <w:tcPr>
            <w:tcW w:w="7779" w:type="dxa"/>
            <w:shd w:val="clear" w:color="auto" w:fill="FFFFFF"/>
            <w:vAlign w:val="center"/>
            <w:hideMark/>
          </w:tcPr>
          <w:p w:rsidR="004C7452" w:rsidRPr="004C7452" w:rsidRDefault="00F0478D" w:rsidP="00A4605D">
            <w:pPr>
              <w:spacing w:before="300" w:after="150" w:line="240" w:lineRule="auto"/>
              <w:jc w:val="both"/>
              <w:outlineLvl w:val="2"/>
              <w:rPr>
                <w:rFonts w:ascii="inherit" w:eastAsia="Times New Roman" w:hAnsi="inherit" w:cs="Arial"/>
                <w:b/>
                <w:color w:val="333333"/>
                <w:sz w:val="24"/>
                <w:szCs w:val="24"/>
                <w:lang w:eastAsia="tr-TR"/>
              </w:rPr>
            </w:pPr>
            <w:r w:rsidRPr="0079525C">
              <w:rPr>
                <w:rFonts w:ascii="inherit" w:eastAsia="Times New Roman" w:hAnsi="inherit" w:cs="Arial"/>
                <w:b/>
                <w:color w:val="333333"/>
                <w:sz w:val="24"/>
                <w:szCs w:val="24"/>
                <w:lang w:eastAsia="tr-TR"/>
              </w:rPr>
              <w:t>2017 / 1</w:t>
            </w:r>
          </w:p>
        </w:tc>
      </w:tr>
      <w:tr w:rsidR="00F0478D" w:rsidRPr="004C7452" w:rsidTr="00A4605D">
        <w:trPr>
          <w:trHeight w:val="612"/>
          <w:jc w:val="center"/>
        </w:trPr>
        <w:tc>
          <w:tcPr>
            <w:tcW w:w="1274" w:type="dxa"/>
            <w:shd w:val="clear" w:color="auto" w:fill="FFFFFF"/>
            <w:vAlign w:val="center"/>
            <w:hideMark/>
          </w:tcPr>
          <w:p w:rsidR="004C7452" w:rsidRPr="004C7452" w:rsidRDefault="00F0478D" w:rsidP="00A4605D">
            <w:pPr>
              <w:spacing w:before="300" w:after="150" w:line="240" w:lineRule="auto"/>
              <w:jc w:val="both"/>
              <w:outlineLvl w:val="2"/>
              <w:rPr>
                <w:rFonts w:ascii="inherit" w:eastAsia="Times New Roman" w:hAnsi="inherit" w:cs="Arial"/>
                <w:b/>
                <w:color w:val="333333"/>
                <w:sz w:val="24"/>
                <w:szCs w:val="24"/>
                <w:lang w:eastAsia="tr-TR"/>
              </w:rPr>
            </w:pPr>
            <w:r w:rsidRPr="004C7452">
              <w:rPr>
                <w:rFonts w:ascii="inherit" w:eastAsia="Times New Roman" w:hAnsi="inherit" w:cs="Arial"/>
                <w:b/>
                <w:color w:val="333333"/>
                <w:sz w:val="24"/>
                <w:szCs w:val="24"/>
                <w:lang w:eastAsia="tr-TR"/>
              </w:rPr>
              <w:t>KONU</w:t>
            </w:r>
          </w:p>
        </w:tc>
        <w:tc>
          <w:tcPr>
            <w:tcW w:w="7779" w:type="dxa"/>
            <w:shd w:val="clear" w:color="auto" w:fill="FFFFFF"/>
            <w:vAlign w:val="center"/>
            <w:hideMark/>
          </w:tcPr>
          <w:p w:rsidR="004C7452" w:rsidRPr="004C7452" w:rsidRDefault="00F0478D" w:rsidP="00A4605D">
            <w:pPr>
              <w:spacing w:before="300" w:after="150" w:line="240" w:lineRule="auto"/>
              <w:jc w:val="both"/>
              <w:outlineLvl w:val="2"/>
              <w:rPr>
                <w:rFonts w:ascii="inherit" w:eastAsia="Times New Roman" w:hAnsi="inherit" w:cs="Arial"/>
                <w:b/>
                <w:color w:val="333333"/>
                <w:sz w:val="24"/>
                <w:szCs w:val="24"/>
                <w:lang w:eastAsia="tr-TR"/>
              </w:rPr>
            </w:pPr>
            <w:r w:rsidRPr="0079525C">
              <w:rPr>
                <w:rFonts w:ascii="inherit" w:eastAsia="Times New Roman" w:hAnsi="inherit" w:cs="Arial"/>
                <w:b/>
                <w:color w:val="333333"/>
                <w:sz w:val="24"/>
                <w:szCs w:val="24"/>
                <w:lang w:eastAsia="tr-TR"/>
              </w:rPr>
              <w:t>Vergi Mevzuatında Yeni Hadler</w:t>
            </w:r>
          </w:p>
        </w:tc>
      </w:tr>
    </w:tbl>
    <w:p w:rsidR="00F0478D" w:rsidRDefault="00F0478D" w:rsidP="00F0478D"/>
    <w:p w:rsidR="00F0478D" w:rsidRDefault="00F0478D" w:rsidP="00F0478D"/>
    <w:p w:rsidR="00F0478D" w:rsidRDefault="00F0478D" w:rsidP="00F0478D">
      <w:pPr>
        <w:pStyle w:val="NormalWeb"/>
        <w:shd w:val="clear" w:color="auto" w:fill="FFFFFF"/>
        <w:jc w:val="both"/>
        <w:rPr>
          <w:rFonts w:ascii="Arial" w:hAnsi="Arial" w:cs="Arial"/>
          <w:color w:val="333333"/>
        </w:rPr>
      </w:pPr>
      <w:r w:rsidRPr="003F06D8">
        <w:rPr>
          <w:rStyle w:val="Gl"/>
          <w:color w:val="333333"/>
          <w:sz w:val="28"/>
          <w:szCs w:val="28"/>
        </w:rPr>
        <w:t>VERGİ MEVZUATINDA 01.01.2017</w:t>
      </w:r>
      <w:r w:rsidRPr="003F06D8">
        <w:rPr>
          <w:rStyle w:val="apple-converted-space"/>
          <w:b/>
          <w:bCs/>
          <w:color w:val="333333"/>
          <w:sz w:val="28"/>
          <w:szCs w:val="28"/>
        </w:rPr>
        <w:t> </w:t>
      </w:r>
      <w:r w:rsidRPr="003F06D8">
        <w:rPr>
          <w:b/>
          <w:color w:val="333333"/>
          <w:sz w:val="28"/>
          <w:szCs w:val="28"/>
        </w:rPr>
        <w:t>TARİHİNDEN GEÇERLİ OLMAK ÜZERE UYGULANACAK OLAN, YENİ HADLER VE</w:t>
      </w:r>
      <w:r>
        <w:rPr>
          <w:b/>
          <w:color w:val="333333"/>
          <w:sz w:val="28"/>
          <w:szCs w:val="28"/>
        </w:rPr>
        <w:t xml:space="preserve"> </w:t>
      </w:r>
      <w:r w:rsidRPr="003F06D8">
        <w:rPr>
          <w:b/>
          <w:color w:val="333333"/>
          <w:sz w:val="28"/>
          <w:szCs w:val="28"/>
        </w:rPr>
        <w:t>DÜZENLEMELE</w:t>
      </w:r>
      <w:r>
        <w:rPr>
          <w:b/>
          <w:color w:val="333333"/>
          <w:sz w:val="28"/>
          <w:szCs w:val="28"/>
        </w:rPr>
        <w:t>R ÖZETLE AŞAĞIDA BELİRTİLMİŞTİR</w:t>
      </w:r>
    </w:p>
    <w:p w:rsidR="00F0478D" w:rsidRPr="003F06D8" w:rsidRDefault="00F0478D" w:rsidP="00F0478D">
      <w:pPr>
        <w:pStyle w:val="ListeParagraf"/>
        <w:numPr>
          <w:ilvl w:val="0"/>
          <w:numId w:val="1"/>
        </w:numPr>
        <w:spacing w:after="0" w:line="240" w:lineRule="auto"/>
        <w:jc w:val="both"/>
        <w:textAlignment w:val="baseline"/>
        <w:rPr>
          <w:rFonts w:ascii="Times New Roman" w:eastAsia="Times New Roman" w:hAnsi="Times New Roman" w:cs="Times New Roman"/>
          <w:color w:val="000000"/>
          <w:sz w:val="24"/>
          <w:szCs w:val="24"/>
          <w:lang w:eastAsia="tr-TR"/>
        </w:rPr>
      </w:pPr>
      <w:r w:rsidRPr="003F06D8">
        <w:rPr>
          <w:rFonts w:ascii="Times New Roman" w:eastAsia="Times New Roman" w:hAnsi="Times New Roman" w:cs="Times New Roman"/>
          <w:color w:val="000000"/>
          <w:sz w:val="24"/>
          <w:szCs w:val="24"/>
          <w:lang w:eastAsia="tr-TR"/>
        </w:rPr>
        <w:t>Gelir Vergisi Kanunun 103. maddesinde düz</w:t>
      </w:r>
      <w:bookmarkStart w:id="0" w:name="_GoBack"/>
      <w:bookmarkEnd w:id="0"/>
      <w:r w:rsidRPr="003F06D8">
        <w:rPr>
          <w:rFonts w:ascii="Times New Roman" w:eastAsia="Times New Roman" w:hAnsi="Times New Roman" w:cs="Times New Roman"/>
          <w:color w:val="000000"/>
          <w:sz w:val="24"/>
          <w:szCs w:val="24"/>
          <w:lang w:eastAsia="tr-TR"/>
        </w:rPr>
        <w:t>enlenen </w:t>
      </w:r>
      <w:r w:rsidRPr="003F06D8">
        <w:rPr>
          <w:rFonts w:ascii="Times New Roman" w:eastAsia="Times New Roman" w:hAnsi="Times New Roman" w:cs="Times New Roman"/>
          <w:bCs/>
          <w:color w:val="000000"/>
          <w:sz w:val="24"/>
          <w:szCs w:val="24"/>
          <w:lang w:eastAsia="tr-TR"/>
        </w:rPr>
        <w:t>Gelir Vergisi Dilimleri ve Oranları</w:t>
      </w:r>
      <w:r w:rsidRPr="003F06D8">
        <w:rPr>
          <w:rFonts w:ascii="Times New Roman" w:eastAsia="Times New Roman" w:hAnsi="Times New Roman" w:cs="Times New Roman"/>
          <w:color w:val="000000"/>
          <w:sz w:val="24"/>
          <w:szCs w:val="24"/>
          <w:lang w:eastAsia="tr-TR"/>
        </w:rPr>
        <w:t>na ait tarife </w:t>
      </w:r>
      <w:r w:rsidRPr="003F06D8">
        <w:rPr>
          <w:rFonts w:ascii="Times New Roman" w:eastAsia="Times New Roman" w:hAnsi="Times New Roman" w:cs="Times New Roman"/>
          <w:bCs/>
          <w:color w:val="000000"/>
          <w:sz w:val="24"/>
          <w:szCs w:val="24"/>
          <w:lang w:eastAsia="tr-TR"/>
        </w:rPr>
        <w:t>2017 </w:t>
      </w:r>
      <w:r w:rsidRPr="003F06D8">
        <w:rPr>
          <w:rFonts w:ascii="Times New Roman" w:eastAsia="Times New Roman" w:hAnsi="Times New Roman" w:cs="Times New Roman"/>
          <w:color w:val="000000"/>
          <w:sz w:val="24"/>
          <w:szCs w:val="24"/>
          <w:lang w:eastAsia="tr-TR"/>
        </w:rPr>
        <w:t>takvim yılı gelirlerinin vergilendirilmesinde esas alınmak üzere aşağıdaki şekilde belirlenmiştir. </w:t>
      </w:r>
    </w:p>
    <w:p w:rsidR="00F0478D" w:rsidRPr="003F06D8" w:rsidRDefault="00F0478D" w:rsidP="00F0478D">
      <w:pPr>
        <w:spacing w:after="0" w:line="240" w:lineRule="auto"/>
        <w:textAlignment w:val="baseline"/>
        <w:rPr>
          <w:rFonts w:ascii="Times New Roman" w:eastAsia="Times New Roman" w:hAnsi="Times New Roman" w:cs="Times New Roman"/>
          <w:color w:val="000000"/>
          <w:sz w:val="24"/>
          <w:szCs w:val="24"/>
          <w:lang w:eastAsia="tr-TR"/>
        </w:rPr>
      </w:pPr>
    </w:p>
    <w:p w:rsidR="00F0478D" w:rsidRPr="00B526EB" w:rsidRDefault="00F0478D" w:rsidP="00F0478D">
      <w:pPr>
        <w:spacing w:after="0" w:line="240" w:lineRule="auto"/>
        <w:textAlignment w:val="baseline"/>
        <w:rPr>
          <w:rFonts w:ascii="Times New Roman" w:eastAsia="Times New Roman" w:hAnsi="Times New Roman" w:cs="Times New Roman"/>
          <w:color w:val="000000"/>
          <w:sz w:val="24"/>
          <w:szCs w:val="24"/>
          <w:shd w:val="clear" w:color="auto" w:fill="FFFFFF"/>
          <w:lang w:eastAsia="tr-TR"/>
        </w:rPr>
      </w:pPr>
      <w:r w:rsidRPr="003F06D8">
        <w:rPr>
          <w:rFonts w:ascii="Times New Roman" w:eastAsia="Times New Roman" w:hAnsi="Times New Roman" w:cs="Times New Roman"/>
          <w:b/>
          <w:bCs/>
          <w:color w:val="000000"/>
          <w:sz w:val="24"/>
          <w:szCs w:val="24"/>
          <w:shd w:val="clear" w:color="auto" w:fill="FFFFFF"/>
          <w:lang w:eastAsia="tr-TR"/>
        </w:rPr>
        <w:t>2</w:t>
      </w:r>
      <w:r w:rsidRPr="003F06D8">
        <w:rPr>
          <w:rFonts w:ascii="Times New Roman" w:eastAsia="Times New Roman" w:hAnsi="Times New Roman" w:cs="Times New Roman"/>
          <w:b/>
          <w:bCs/>
          <w:color w:val="000000"/>
          <w:sz w:val="24"/>
          <w:szCs w:val="24"/>
          <w:bdr w:val="none" w:sz="0" w:space="0" w:color="auto" w:frame="1"/>
          <w:shd w:val="clear" w:color="auto" w:fill="FFFFFF"/>
          <w:lang w:eastAsia="tr-TR"/>
        </w:rPr>
        <w:t>017 yılında </w:t>
      </w:r>
      <w:r w:rsidRPr="003F06D8">
        <w:rPr>
          <w:rFonts w:ascii="Times New Roman" w:eastAsia="Times New Roman" w:hAnsi="Times New Roman" w:cs="Times New Roman"/>
          <w:b/>
          <w:bCs/>
          <w:color w:val="000000"/>
          <w:sz w:val="24"/>
          <w:szCs w:val="24"/>
          <w:u w:val="single"/>
          <w:bdr w:val="none" w:sz="0" w:space="0" w:color="auto" w:frame="1"/>
          <w:shd w:val="clear" w:color="auto" w:fill="FFFFFF"/>
          <w:lang w:eastAsia="tr-TR"/>
        </w:rPr>
        <w:t xml:space="preserve">ücret dışındaki gelirlere </w:t>
      </w:r>
      <w:r w:rsidRPr="003F06D8">
        <w:rPr>
          <w:rFonts w:ascii="Times New Roman" w:eastAsia="Times New Roman" w:hAnsi="Times New Roman" w:cs="Times New Roman"/>
          <w:b/>
          <w:bCs/>
          <w:color w:val="000000"/>
          <w:sz w:val="24"/>
          <w:szCs w:val="24"/>
          <w:bdr w:val="none" w:sz="0" w:space="0" w:color="auto" w:frame="1"/>
          <w:shd w:val="clear" w:color="auto" w:fill="FFFFFF"/>
          <w:lang w:eastAsia="tr-TR"/>
        </w:rPr>
        <w:t>uygulanacak gelir vergisi tarifesi</w:t>
      </w:r>
    </w:p>
    <w:p w:rsidR="00F0478D" w:rsidRPr="00B526EB" w:rsidRDefault="00F0478D" w:rsidP="00F0478D">
      <w:pPr>
        <w:spacing w:after="0" w:line="240" w:lineRule="auto"/>
        <w:textAlignment w:val="baseline"/>
        <w:rPr>
          <w:rFonts w:ascii="Times New Roman" w:eastAsia="Times New Roman" w:hAnsi="Times New Roman" w:cs="Times New Roman"/>
          <w:color w:val="000000"/>
          <w:sz w:val="24"/>
          <w:szCs w:val="24"/>
          <w:shd w:val="clear" w:color="auto" w:fill="FFFFFF"/>
          <w:lang w:eastAsia="tr-TR"/>
        </w:rPr>
      </w:pPr>
      <w:r w:rsidRPr="00B526EB">
        <w:rPr>
          <w:rFonts w:ascii="Times New Roman" w:eastAsia="Times New Roman" w:hAnsi="Times New Roman" w:cs="Times New Roman"/>
          <w:color w:val="000000"/>
          <w:sz w:val="24"/>
          <w:szCs w:val="24"/>
          <w:shd w:val="clear" w:color="auto" w:fill="FFFFFF"/>
          <w:lang w:eastAsia="tr-TR"/>
        </w:rPr>
        <w:t> </w:t>
      </w:r>
    </w:p>
    <w:tbl>
      <w:tblPr>
        <w:tblW w:w="9172" w:type="dxa"/>
        <w:tblCellMar>
          <w:left w:w="0" w:type="dxa"/>
          <w:right w:w="0" w:type="dxa"/>
        </w:tblCellMar>
        <w:tblLook w:val="04A0" w:firstRow="1" w:lastRow="0" w:firstColumn="1" w:lastColumn="0" w:noHBand="0" w:noVBand="1"/>
      </w:tblPr>
      <w:tblGrid>
        <w:gridCol w:w="6581"/>
        <w:gridCol w:w="2591"/>
      </w:tblGrid>
      <w:tr w:rsidR="00F0478D" w:rsidRPr="00B526EB" w:rsidTr="00A4605D">
        <w:trPr>
          <w:trHeight w:val="330"/>
        </w:trPr>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3F06D8">
              <w:rPr>
                <w:rFonts w:ascii="Times New Roman" w:eastAsia="Times New Roman" w:hAnsi="Times New Roman" w:cs="Times New Roman"/>
                <w:b/>
                <w:bCs/>
                <w:color w:val="000000"/>
                <w:sz w:val="24"/>
                <w:szCs w:val="24"/>
                <w:bdr w:val="none" w:sz="0" w:space="0" w:color="auto" w:frame="1"/>
                <w:lang w:eastAsia="tr-TR"/>
              </w:rPr>
              <w:t>Gelir dilimi</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3F06D8">
              <w:rPr>
                <w:rFonts w:ascii="Times New Roman" w:eastAsia="Times New Roman" w:hAnsi="Times New Roman" w:cs="Times New Roman"/>
                <w:b/>
                <w:bCs/>
                <w:color w:val="000000"/>
                <w:sz w:val="24"/>
                <w:szCs w:val="24"/>
                <w:bdr w:val="none" w:sz="0" w:space="0" w:color="auto" w:frame="1"/>
                <w:lang w:eastAsia="tr-TR"/>
              </w:rPr>
              <w:t>Vergi oranı</w:t>
            </w:r>
          </w:p>
        </w:tc>
      </w:tr>
      <w:tr w:rsidR="00F0478D" w:rsidRPr="00B526EB" w:rsidTr="00A4605D">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13.000 TL'ye kadar</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 15</w:t>
            </w:r>
          </w:p>
        </w:tc>
      </w:tr>
      <w:tr w:rsidR="00F0478D" w:rsidRPr="00B526EB" w:rsidTr="00A4605D">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30.000 TL'nin 13.000 TL'si için 1.950 TL, fazlası</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 20</w:t>
            </w:r>
          </w:p>
        </w:tc>
      </w:tr>
      <w:tr w:rsidR="00F0478D" w:rsidRPr="00B526EB" w:rsidTr="00A4605D">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70.000 TL'nin 30.000 TL'si için 5.350 TL, fazlası</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 27</w:t>
            </w:r>
          </w:p>
        </w:tc>
      </w:tr>
      <w:tr w:rsidR="00F0478D" w:rsidRPr="00B526EB" w:rsidTr="00A4605D">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70.000 TL'den fazlasının 70.000 TL'si için 16.150 TL, fazlası</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 35</w:t>
            </w:r>
          </w:p>
        </w:tc>
      </w:tr>
    </w:tbl>
    <w:p w:rsidR="00F0478D" w:rsidRPr="003F06D8" w:rsidRDefault="00F0478D" w:rsidP="00F0478D">
      <w:pPr>
        <w:pStyle w:val="ListeParagraf"/>
        <w:shd w:val="clear" w:color="auto" w:fill="FFFFFF"/>
        <w:spacing w:after="0" w:line="240" w:lineRule="auto"/>
        <w:jc w:val="both"/>
        <w:rPr>
          <w:rFonts w:ascii="Times New Roman" w:eastAsia="Times New Roman" w:hAnsi="Times New Roman" w:cs="Times New Roman"/>
          <w:color w:val="000000"/>
          <w:sz w:val="24"/>
          <w:szCs w:val="24"/>
          <w:lang w:eastAsia="tr-TR"/>
        </w:rPr>
      </w:pPr>
    </w:p>
    <w:p w:rsidR="00F0478D" w:rsidRPr="00B526EB" w:rsidRDefault="00F0478D" w:rsidP="00F0478D">
      <w:pPr>
        <w:spacing w:after="0" w:line="240" w:lineRule="auto"/>
        <w:textAlignment w:val="baseline"/>
        <w:rPr>
          <w:rFonts w:ascii="Times New Roman" w:eastAsia="Times New Roman" w:hAnsi="Times New Roman" w:cs="Times New Roman"/>
          <w:color w:val="000000"/>
          <w:sz w:val="24"/>
          <w:szCs w:val="24"/>
          <w:shd w:val="clear" w:color="auto" w:fill="FFFFFF"/>
          <w:lang w:eastAsia="tr-TR"/>
        </w:rPr>
      </w:pPr>
      <w:r w:rsidRPr="003F06D8">
        <w:rPr>
          <w:rFonts w:ascii="Times New Roman" w:eastAsia="Times New Roman" w:hAnsi="Times New Roman" w:cs="Times New Roman"/>
          <w:b/>
          <w:bCs/>
          <w:color w:val="000000"/>
          <w:sz w:val="24"/>
          <w:szCs w:val="24"/>
          <w:bdr w:val="none" w:sz="0" w:space="0" w:color="auto" w:frame="1"/>
          <w:shd w:val="clear" w:color="auto" w:fill="FFFFFF"/>
          <w:lang w:eastAsia="tr-TR"/>
        </w:rPr>
        <w:t>2017 yılında </w:t>
      </w:r>
      <w:r w:rsidRPr="003F06D8">
        <w:rPr>
          <w:rFonts w:ascii="Times New Roman" w:eastAsia="Times New Roman" w:hAnsi="Times New Roman" w:cs="Times New Roman"/>
          <w:b/>
          <w:bCs/>
          <w:color w:val="000000"/>
          <w:sz w:val="24"/>
          <w:szCs w:val="24"/>
          <w:u w:val="single"/>
          <w:bdr w:val="none" w:sz="0" w:space="0" w:color="auto" w:frame="1"/>
          <w:shd w:val="clear" w:color="auto" w:fill="FFFFFF"/>
          <w:lang w:eastAsia="tr-TR"/>
        </w:rPr>
        <w:t>ücret gelirlerine</w:t>
      </w:r>
      <w:r w:rsidRPr="003F06D8">
        <w:rPr>
          <w:rFonts w:ascii="Times New Roman" w:eastAsia="Times New Roman" w:hAnsi="Times New Roman" w:cs="Times New Roman"/>
          <w:b/>
          <w:bCs/>
          <w:color w:val="000000"/>
          <w:sz w:val="24"/>
          <w:szCs w:val="24"/>
          <w:bdr w:val="none" w:sz="0" w:space="0" w:color="auto" w:frame="1"/>
          <w:shd w:val="clear" w:color="auto" w:fill="FFFFFF"/>
          <w:lang w:eastAsia="tr-TR"/>
        </w:rPr>
        <w:t xml:space="preserve"> uygulanacak gelir vergisi tarifesi</w:t>
      </w:r>
    </w:p>
    <w:p w:rsidR="00F0478D" w:rsidRPr="00B526EB" w:rsidRDefault="00F0478D" w:rsidP="00F0478D">
      <w:pPr>
        <w:spacing w:after="0" w:line="240" w:lineRule="auto"/>
        <w:textAlignment w:val="baseline"/>
        <w:rPr>
          <w:rFonts w:ascii="Times New Roman" w:eastAsia="Times New Roman" w:hAnsi="Times New Roman" w:cs="Times New Roman"/>
          <w:color w:val="000000"/>
          <w:sz w:val="24"/>
          <w:szCs w:val="24"/>
          <w:shd w:val="clear" w:color="auto" w:fill="FFFFFF"/>
          <w:lang w:eastAsia="tr-TR"/>
        </w:rPr>
      </w:pPr>
      <w:r w:rsidRPr="00B526EB">
        <w:rPr>
          <w:rFonts w:ascii="Times New Roman" w:eastAsia="Times New Roman" w:hAnsi="Times New Roman" w:cs="Times New Roman"/>
          <w:color w:val="000000"/>
          <w:sz w:val="24"/>
          <w:szCs w:val="24"/>
          <w:shd w:val="clear" w:color="auto" w:fill="FFFFFF"/>
          <w:lang w:eastAsia="tr-TR"/>
        </w:rPr>
        <w:t> </w:t>
      </w:r>
    </w:p>
    <w:tbl>
      <w:tblPr>
        <w:tblW w:w="9172" w:type="dxa"/>
        <w:tblCellMar>
          <w:left w:w="0" w:type="dxa"/>
          <w:right w:w="0" w:type="dxa"/>
        </w:tblCellMar>
        <w:tblLook w:val="04A0" w:firstRow="1" w:lastRow="0" w:firstColumn="1" w:lastColumn="0" w:noHBand="0" w:noVBand="1"/>
      </w:tblPr>
      <w:tblGrid>
        <w:gridCol w:w="6581"/>
        <w:gridCol w:w="2591"/>
      </w:tblGrid>
      <w:tr w:rsidR="00F0478D" w:rsidRPr="00B526EB" w:rsidTr="00A4605D">
        <w:trPr>
          <w:trHeight w:val="330"/>
        </w:trPr>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3F06D8">
              <w:rPr>
                <w:rFonts w:ascii="Times New Roman" w:eastAsia="Times New Roman" w:hAnsi="Times New Roman" w:cs="Times New Roman"/>
                <w:b/>
                <w:bCs/>
                <w:color w:val="000000"/>
                <w:sz w:val="24"/>
                <w:szCs w:val="24"/>
                <w:bdr w:val="none" w:sz="0" w:space="0" w:color="auto" w:frame="1"/>
                <w:lang w:eastAsia="tr-TR"/>
              </w:rPr>
              <w:t>Gelir dilimi</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3F06D8">
              <w:rPr>
                <w:rFonts w:ascii="Times New Roman" w:eastAsia="Times New Roman" w:hAnsi="Times New Roman" w:cs="Times New Roman"/>
                <w:b/>
                <w:bCs/>
                <w:color w:val="000000"/>
                <w:sz w:val="24"/>
                <w:szCs w:val="24"/>
                <w:bdr w:val="none" w:sz="0" w:space="0" w:color="auto" w:frame="1"/>
                <w:lang w:eastAsia="tr-TR"/>
              </w:rPr>
              <w:t>Vergi oranı</w:t>
            </w:r>
          </w:p>
        </w:tc>
      </w:tr>
      <w:tr w:rsidR="00F0478D" w:rsidRPr="00B526EB" w:rsidTr="00A4605D">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13.000 TL'ye kadar</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 15</w:t>
            </w:r>
          </w:p>
        </w:tc>
      </w:tr>
      <w:tr w:rsidR="00F0478D" w:rsidRPr="00B526EB" w:rsidTr="00A4605D">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30.000 TL'nin 13.000 TL'si için 1.950 TL, fazlası</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 20</w:t>
            </w:r>
          </w:p>
        </w:tc>
      </w:tr>
      <w:tr w:rsidR="00F0478D" w:rsidRPr="00B526EB" w:rsidTr="00A4605D">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110.000 TL'nin 30.000 TL'si için 5.350 TL</w:t>
            </w:r>
            <w:hyperlink r:id="rId9" w:history="1">
              <w:r w:rsidRPr="003F06D8">
                <w:rPr>
                  <w:rFonts w:ascii="Times New Roman" w:eastAsia="Times New Roman" w:hAnsi="Times New Roman" w:cs="Times New Roman"/>
                  <w:color w:val="000000"/>
                  <w:sz w:val="24"/>
                  <w:szCs w:val="24"/>
                  <w:lang w:eastAsia="tr-TR"/>
                </w:rPr>
                <w:t>,</w:t>
              </w:r>
            </w:hyperlink>
            <w:r w:rsidRPr="003F06D8">
              <w:rPr>
                <w:rFonts w:ascii="Times New Roman" w:eastAsia="Times New Roman" w:hAnsi="Times New Roman" w:cs="Times New Roman"/>
                <w:color w:val="000000"/>
                <w:sz w:val="24"/>
                <w:szCs w:val="24"/>
                <w:lang w:eastAsia="tr-TR"/>
              </w:rPr>
              <w:t> </w:t>
            </w:r>
            <w:r w:rsidRPr="00B526EB">
              <w:rPr>
                <w:rFonts w:ascii="Times New Roman" w:eastAsia="Times New Roman" w:hAnsi="Times New Roman" w:cs="Times New Roman"/>
                <w:color w:val="000000"/>
                <w:sz w:val="24"/>
                <w:szCs w:val="24"/>
                <w:lang w:eastAsia="tr-TR"/>
              </w:rPr>
              <w:t>fazlası</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 27</w:t>
            </w:r>
          </w:p>
        </w:tc>
      </w:tr>
      <w:tr w:rsidR="00F0478D" w:rsidRPr="00B526EB" w:rsidTr="00A4605D">
        <w:tc>
          <w:tcPr>
            <w:tcW w:w="658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110.000 TL'den fazlasının 110.000 TL'si için 26.950 TL, fazlası</w:t>
            </w:r>
          </w:p>
        </w:tc>
        <w:tc>
          <w:tcPr>
            <w:tcW w:w="2591"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vAlign w:val="bottom"/>
            <w:hideMark/>
          </w:tcPr>
          <w:p w:rsidR="00B526EB" w:rsidRPr="00B526EB" w:rsidRDefault="00F0478D" w:rsidP="00A4605D">
            <w:pPr>
              <w:spacing w:after="0" w:line="240" w:lineRule="auto"/>
              <w:jc w:val="center"/>
              <w:textAlignment w:val="baseline"/>
              <w:rPr>
                <w:rFonts w:ascii="Times New Roman" w:eastAsia="Times New Roman" w:hAnsi="Times New Roman" w:cs="Times New Roman"/>
                <w:color w:val="000000"/>
                <w:sz w:val="24"/>
                <w:szCs w:val="24"/>
                <w:lang w:eastAsia="tr-TR"/>
              </w:rPr>
            </w:pPr>
            <w:r w:rsidRPr="00B526EB">
              <w:rPr>
                <w:rFonts w:ascii="Times New Roman" w:eastAsia="Times New Roman" w:hAnsi="Times New Roman" w:cs="Times New Roman"/>
                <w:color w:val="000000"/>
                <w:sz w:val="24"/>
                <w:szCs w:val="24"/>
                <w:lang w:eastAsia="tr-TR"/>
              </w:rPr>
              <w:t>% 35</w:t>
            </w:r>
          </w:p>
        </w:tc>
      </w:tr>
    </w:tbl>
    <w:p w:rsidR="00F0478D" w:rsidRDefault="00F0478D" w:rsidP="00F0478D">
      <w:pPr>
        <w:spacing w:after="0" w:line="240" w:lineRule="auto"/>
        <w:textAlignment w:val="baseline"/>
        <w:rPr>
          <w:rFonts w:ascii="Calibri" w:eastAsia="Times New Roman" w:hAnsi="Calibri" w:cs="Calibri"/>
          <w:color w:val="000000"/>
          <w:sz w:val="26"/>
          <w:szCs w:val="26"/>
          <w:shd w:val="clear" w:color="auto" w:fill="FFFFFF"/>
          <w:lang w:eastAsia="tr-TR"/>
        </w:rPr>
      </w:pPr>
      <w:r w:rsidRPr="00B526EB">
        <w:rPr>
          <w:rFonts w:ascii="Calibri" w:eastAsia="Times New Roman" w:hAnsi="Calibri" w:cs="Calibri"/>
          <w:color w:val="000000"/>
          <w:sz w:val="26"/>
          <w:szCs w:val="26"/>
          <w:shd w:val="clear" w:color="auto" w:fill="FFFFFF"/>
          <w:lang w:eastAsia="tr-TR"/>
        </w:rPr>
        <w:t> </w:t>
      </w:r>
    </w:p>
    <w:p w:rsidR="00F0478D" w:rsidRDefault="00F0478D" w:rsidP="00F0478D">
      <w:pPr>
        <w:spacing w:after="0" w:line="240" w:lineRule="auto"/>
        <w:textAlignment w:val="baseline"/>
        <w:rPr>
          <w:rFonts w:ascii="Calibri" w:eastAsia="Times New Roman" w:hAnsi="Calibri" w:cs="Calibri"/>
          <w:color w:val="000000"/>
          <w:sz w:val="26"/>
          <w:szCs w:val="26"/>
          <w:shd w:val="clear" w:color="auto" w:fill="FFFFFF"/>
          <w:lang w:eastAsia="tr-TR"/>
        </w:rPr>
      </w:pPr>
    </w:p>
    <w:p w:rsidR="00F0478D" w:rsidRPr="00B526EB" w:rsidRDefault="00F0478D" w:rsidP="00F0478D">
      <w:pPr>
        <w:spacing w:after="0" w:line="240" w:lineRule="auto"/>
        <w:textAlignment w:val="baseline"/>
        <w:rPr>
          <w:rFonts w:ascii="Calibri" w:eastAsia="Times New Roman" w:hAnsi="Calibri" w:cs="Calibri"/>
          <w:color w:val="000000"/>
          <w:sz w:val="26"/>
          <w:szCs w:val="26"/>
          <w:shd w:val="clear" w:color="auto" w:fill="FFFFFF"/>
          <w:lang w:eastAsia="tr-TR"/>
        </w:rPr>
      </w:pPr>
    </w:p>
    <w:p w:rsidR="00F0478D" w:rsidRDefault="00F0478D" w:rsidP="00F0478D">
      <w:pPr>
        <w:shd w:val="clear" w:color="auto" w:fill="FFFFFF"/>
        <w:spacing w:after="0" w:line="240" w:lineRule="auto"/>
        <w:textAlignment w:val="baseline"/>
        <w:rPr>
          <w:rFonts w:ascii="Verdana" w:eastAsia="Times New Roman" w:hAnsi="Verdana" w:cs="Times New Roman"/>
          <w:color w:val="000000"/>
          <w:sz w:val="20"/>
          <w:szCs w:val="20"/>
          <w:lang w:eastAsia="tr-TR"/>
        </w:rPr>
      </w:pPr>
    </w:p>
    <w:p w:rsidR="00F0478D" w:rsidRDefault="00F0478D" w:rsidP="00F0478D">
      <w:pPr>
        <w:pStyle w:val="ListeParagraf"/>
        <w:numPr>
          <w:ilvl w:val="0"/>
          <w:numId w:val="1"/>
        </w:numPr>
        <w:shd w:val="clear" w:color="auto" w:fill="FFFFFF"/>
        <w:spacing w:after="0" w:line="240" w:lineRule="auto"/>
        <w:textAlignment w:val="baseline"/>
        <w:rPr>
          <w:rFonts w:ascii="Times New Roman" w:eastAsia="Times New Roman" w:hAnsi="Times New Roman" w:cs="Times New Roman"/>
          <w:b/>
          <w:color w:val="000000"/>
          <w:sz w:val="24"/>
          <w:szCs w:val="24"/>
          <w:lang w:eastAsia="tr-TR"/>
        </w:rPr>
      </w:pPr>
      <w:r w:rsidRPr="00EF5716">
        <w:rPr>
          <w:rFonts w:ascii="Times New Roman" w:eastAsia="Times New Roman" w:hAnsi="Times New Roman" w:cs="Times New Roman"/>
          <w:b/>
          <w:color w:val="000000"/>
          <w:sz w:val="24"/>
          <w:szCs w:val="24"/>
          <w:lang w:eastAsia="tr-TR"/>
        </w:rPr>
        <w:t>2017 Yılı Defter Tutma ve Sınıf Değiştirme Hadleri;</w:t>
      </w:r>
    </w:p>
    <w:p w:rsidR="00F0478D" w:rsidRDefault="00F0478D" w:rsidP="00F0478D">
      <w:pPr>
        <w:pStyle w:val="ListeParagraf"/>
        <w:shd w:val="clear" w:color="auto" w:fill="FFFFFF"/>
        <w:spacing w:after="0" w:line="240" w:lineRule="auto"/>
        <w:textAlignment w:val="baseline"/>
        <w:rPr>
          <w:rFonts w:ascii="Times New Roman" w:eastAsia="Times New Roman" w:hAnsi="Times New Roman" w:cs="Times New Roman"/>
          <w:b/>
          <w:color w:val="000000"/>
          <w:sz w:val="24"/>
          <w:szCs w:val="24"/>
          <w:lang w:eastAsia="tr-TR"/>
        </w:rPr>
      </w:pPr>
    </w:p>
    <w:p w:rsidR="00F0478D" w:rsidRPr="00CE7C7F" w:rsidRDefault="00F0478D" w:rsidP="00F0478D">
      <w:pPr>
        <w:pStyle w:val="ListeParagraf"/>
        <w:shd w:val="clear" w:color="auto" w:fill="FFFFFF"/>
        <w:spacing w:after="0" w:line="240" w:lineRule="auto"/>
        <w:textAlignment w:val="baseline"/>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VUK’un</w:t>
      </w:r>
      <w:proofErr w:type="spellEnd"/>
      <w:r>
        <w:rPr>
          <w:rFonts w:ascii="Times New Roman" w:eastAsia="Times New Roman" w:hAnsi="Times New Roman" w:cs="Times New Roman"/>
          <w:color w:val="000000"/>
          <w:sz w:val="24"/>
          <w:szCs w:val="24"/>
          <w:lang w:eastAsia="tr-TR"/>
        </w:rPr>
        <w:t xml:space="preserve"> 177. Maddesine göre; aşağıda belirtilenler I. Sınıfa </w:t>
      </w:r>
      <w:proofErr w:type="gramStart"/>
      <w:r>
        <w:rPr>
          <w:rFonts w:ascii="Times New Roman" w:eastAsia="Times New Roman" w:hAnsi="Times New Roman" w:cs="Times New Roman"/>
          <w:color w:val="000000"/>
          <w:sz w:val="24"/>
          <w:szCs w:val="24"/>
          <w:lang w:eastAsia="tr-TR"/>
        </w:rPr>
        <w:t>dahildir</w:t>
      </w:r>
      <w:proofErr w:type="gramEnd"/>
      <w:r>
        <w:rPr>
          <w:rFonts w:ascii="Times New Roman" w:eastAsia="Times New Roman" w:hAnsi="Times New Roman" w:cs="Times New Roman"/>
          <w:color w:val="000000"/>
          <w:sz w:val="24"/>
          <w:szCs w:val="24"/>
          <w:lang w:eastAsia="tr-TR"/>
        </w:rPr>
        <w:t xml:space="preserve"> ve bilanço esasında defter tutarlar,</w:t>
      </w:r>
    </w:p>
    <w:p w:rsidR="00F0478D" w:rsidRPr="00C765C4" w:rsidRDefault="00F0478D" w:rsidP="00F0478D">
      <w:pPr>
        <w:shd w:val="clear" w:color="auto" w:fill="FFFFFF"/>
        <w:spacing w:after="0" w:line="240" w:lineRule="auto"/>
        <w:textAlignment w:val="baseline"/>
        <w:rPr>
          <w:rFonts w:ascii="Verdana" w:eastAsia="Times New Roman" w:hAnsi="Verdana" w:cs="Times New Roman"/>
          <w:color w:val="000000"/>
          <w:sz w:val="20"/>
          <w:szCs w:val="20"/>
          <w:lang w:eastAsia="tr-TR"/>
        </w:rPr>
      </w:pPr>
    </w:p>
    <w:tbl>
      <w:tblPr>
        <w:tblW w:w="8100"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580"/>
        <w:gridCol w:w="2520"/>
      </w:tblGrid>
      <w:tr w:rsidR="00F0478D" w:rsidRPr="00C765C4" w:rsidTr="00A4605D">
        <w:tc>
          <w:tcPr>
            <w:tcW w:w="5580" w:type="dxa"/>
            <w:shd w:val="clear" w:color="auto" w:fill="FFFFFF"/>
            <w:vAlign w:val="center"/>
            <w:hideMark/>
          </w:tcPr>
          <w:p w:rsidR="00F0478D" w:rsidRPr="00C765C4" w:rsidRDefault="00F0478D" w:rsidP="00A4605D">
            <w:pPr>
              <w:spacing w:after="0" w:line="240" w:lineRule="auto"/>
              <w:rPr>
                <w:rFonts w:ascii="Times New Roman" w:eastAsia="Times New Roman" w:hAnsi="Times New Roman" w:cs="Times New Roman"/>
                <w:color w:val="000000"/>
                <w:sz w:val="24"/>
                <w:szCs w:val="24"/>
                <w:lang w:eastAsia="tr-TR"/>
              </w:rPr>
            </w:pPr>
            <w:r w:rsidRPr="00EF5716">
              <w:rPr>
                <w:rFonts w:ascii="Times New Roman" w:eastAsia="Times New Roman" w:hAnsi="Times New Roman" w:cs="Times New Roman"/>
                <w:b/>
                <w:bCs/>
                <w:color w:val="000000"/>
                <w:sz w:val="24"/>
                <w:szCs w:val="24"/>
                <w:lang w:eastAsia="tr-TR"/>
              </w:rPr>
              <w:t>Bilanço hesabı esasına göre defter tutma hadleri</w:t>
            </w:r>
          </w:p>
        </w:tc>
        <w:tc>
          <w:tcPr>
            <w:tcW w:w="2520" w:type="dxa"/>
            <w:shd w:val="clear" w:color="auto" w:fill="FFFFFF"/>
            <w:vAlign w:val="center"/>
            <w:hideMark/>
          </w:tcPr>
          <w:p w:rsidR="00F0478D" w:rsidRPr="00C765C4" w:rsidRDefault="00F0478D" w:rsidP="00A4605D">
            <w:pPr>
              <w:spacing w:after="0" w:line="240" w:lineRule="auto"/>
              <w:rPr>
                <w:rFonts w:ascii="Times New Roman" w:eastAsia="Times New Roman" w:hAnsi="Times New Roman" w:cs="Times New Roman"/>
                <w:color w:val="000000"/>
                <w:sz w:val="24"/>
                <w:szCs w:val="24"/>
                <w:lang w:eastAsia="tr-TR"/>
              </w:rPr>
            </w:pPr>
          </w:p>
        </w:tc>
      </w:tr>
      <w:tr w:rsidR="00F0478D" w:rsidRPr="00C765C4" w:rsidTr="00A4605D">
        <w:tc>
          <w:tcPr>
            <w:tcW w:w="5580" w:type="dxa"/>
            <w:shd w:val="clear" w:color="auto" w:fill="FFFFFF"/>
            <w:vAlign w:val="center"/>
            <w:hideMark/>
          </w:tcPr>
          <w:p w:rsidR="00F0478D" w:rsidRPr="00C765C4" w:rsidRDefault="00F0478D" w:rsidP="00A4605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Yıllık;</w:t>
            </w:r>
            <w:r w:rsidRPr="00C765C4">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Pr="00C765C4">
              <w:rPr>
                <w:rFonts w:ascii="Times New Roman" w:eastAsia="Times New Roman" w:hAnsi="Times New Roman" w:cs="Times New Roman"/>
                <w:color w:val="000000"/>
                <w:sz w:val="24"/>
                <w:szCs w:val="24"/>
                <w:lang w:eastAsia="tr-TR"/>
              </w:rPr>
              <w:t>Alış tutarı</w:t>
            </w:r>
          </w:p>
          <w:p w:rsidR="00C765C4" w:rsidRPr="00C765C4" w:rsidRDefault="00F0478D" w:rsidP="00A4605D">
            <w:pPr>
              <w:spacing w:after="225" w:line="240" w:lineRule="auto"/>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C765C4">
              <w:rPr>
                <w:rFonts w:ascii="Times New Roman" w:eastAsia="Times New Roman" w:hAnsi="Times New Roman" w:cs="Times New Roman"/>
                <w:color w:val="000000"/>
                <w:sz w:val="24"/>
                <w:szCs w:val="24"/>
                <w:lang w:eastAsia="tr-TR"/>
              </w:rPr>
              <w:t>Satış tutarı</w:t>
            </w:r>
          </w:p>
        </w:tc>
        <w:tc>
          <w:tcPr>
            <w:tcW w:w="2520" w:type="dxa"/>
            <w:shd w:val="clear" w:color="auto" w:fill="FFFFFF"/>
            <w:vAlign w:val="center"/>
            <w:hideMark/>
          </w:tcPr>
          <w:p w:rsidR="00F0478D" w:rsidRPr="00C765C4" w:rsidRDefault="00F0478D" w:rsidP="00A4605D">
            <w:pPr>
              <w:spacing w:after="0" w:line="240" w:lineRule="auto"/>
              <w:ind w:left="440"/>
              <w:rPr>
                <w:rFonts w:ascii="Times New Roman" w:eastAsia="Times New Roman" w:hAnsi="Times New Roman" w:cs="Times New Roman"/>
                <w:color w:val="000000"/>
                <w:sz w:val="24"/>
                <w:szCs w:val="24"/>
                <w:lang w:eastAsia="tr-TR"/>
              </w:rPr>
            </w:pPr>
            <w:r w:rsidRPr="00544099">
              <w:rPr>
                <w:rFonts w:ascii="Times New Roman" w:eastAsia="Times New Roman" w:hAnsi="Times New Roman" w:cs="Times New Roman"/>
                <w:bCs/>
                <w:color w:val="000000"/>
                <w:sz w:val="24"/>
                <w:szCs w:val="24"/>
                <w:lang w:eastAsia="tr-TR"/>
              </w:rPr>
              <w:t>170.000 TL</w:t>
            </w:r>
          </w:p>
          <w:p w:rsidR="00C765C4" w:rsidRPr="00C765C4" w:rsidRDefault="00F0478D" w:rsidP="00A4605D">
            <w:pPr>
              <w:spacing w:after="225" w:line="240" w:lineRule="auto"/>
              <w:ind w:left="440"/>
              <w:textAlignment w:val="baseline"/>
              <w:rPr>
                <w:rFonts w:ascii="Times New Roman" w:eastAsia="Times New Roman" w:hAnsi="Times New Roman" w:cs="Times New Roman"/>
                <w:color w:val="000000"/>
                <w:sz w:val="24"/>
                <w:szCs w:val="24"/>
                <w:lang w:eastAsia="tr-TR"/>
              </w:rPr>
            </w:pPr>
            <w:r w:rsidRPr="00544099">
              <w:rPr>
                <w:rFonts w:ascii="Times New Roman" w:eastAsia="Times New Roman" w:hAnsi="Times New Roman" w:cs="Times New Roman"/>
                <w:bCs/>
                <w:color w:val="000000"/>
                <w:sz w:val="24"/>
                <w:szCs w:val="24"/>
                <w:lang w:eastAsia="tr-TR"/>
              </w:rPr>
              <w:t>230.000 TL</w:t>
            </w:r>
          </w:p>
        </w:tc>
      </w:tr>
      <w:tr w:rsidR="00F0478D" w:rsidRPr="00C765C4" w:rsidTr="00A4605D">
        <w:tc>
          <w:tcPr>
            <w:tcW w:w="5580" w:type="dxa"/>
            <w:shd w:val="clear" w:color="auto" w:fill="FFFFFF"/>
            <w:vAlign w:val="center"/>
            <w:hideMark/>
          </w:tcPr>
          <w:p w:rsidR="00F0478D" w:rsidRPr="00C765C4" w:rsidRDefault="00F0478D" w:rsidP="00A4605D">
            <w:pPr>
              <w:spacing w:after="0" w:line="240" w:lineRule="auto"/>
              <w:rPr>
                <w:rFonts w:ascii="Times New Roman" w:eastAsia="Times New Roman" w:hAnsi="Times New Roman" w:cs="Times New Roman"/>
                <w:color w:val="000000"/>
                <w:sz w:val="24"/>
                <w:szCs w:val="24"/>
                <w:lang w:eastAsia="tr-TR"/>
              </w:rPr>
            </w:pPr>
            <w:r w:rsidRPr="00C765C4">
              <w:rPr>
                <w:rFonts w:ascii="Times New Roman" w:eastAsia="Times New Roman" w:hAnsi="Times New Roman" w:cs="Times New Roman"/>
                <w:color w:val="000000"/>
                <w:sz w:val="24"/>
                <w:szCs w:val="24"/>
                <w:lang w:eastAsia="tr-TR"/>
              </w:rPr>
              <w:t>Yıllık gayrisafi iş hasılatı</w:t>
            </w:r>
          </w:p>
        </w:tc>
        <w:tc>
          <w:tcPr>
            <w:tcW w:w="2520" w:type="dxa"/>
            <w:shd w:val="clear" w:color="auto" w:fill="FFFFFF"/>
            <w:vAlign w:val="center"/>
            <w:hideMark/>
          </w:tcPr>
          <w:p w:rsidR="00F0478D" w:rsidRPr="00C765C4" w:rsidRDefault="00F0478D" w:rsidP="00A4605D">
            <w:pPr>
              <w:spacing w:after="0" w:line="240" w:lineRule="auto"/>
              <w:ind w:left="440"/>
              <w:rPr>
                <w:rFonts w:ascii="Times New Roman" w:eastAsia="Times New Roman" w:hAnsi="Times New Roman" w:cs="Times New Roman"/>
                <w:color w:val="000000"/>
                <w:sz w:val="24"/>
                <w:szCs w:val="24"/>
                <w:lang w:eastAsia="tr-TR"/>
              </w:rPr>
            </w:pPr>
            <w:r w:rsidRPr="00544099">
              <w:rPr>
                <w:rFonts w:ascii="Times New Roman" w:eastAsia="Times New Roman" w:hAnsi="Times New Roman" w:cs="Times New Roman"/>
                <w:bCs/>
                <w:color w:val="000000"/>
                <w:sz w:val="24"/>
                <w:szCs w:val="24"/>
                <w:lang w:eastAsia="tr-TR"/>
              </w:rPr>
              <w:t xml:space="preserve"> 90.000 TL </w:t>
            </w:r>
          </w:p>
        </w:tc>
      </w:tr>
      <w:tr w:rsidR="00F0478D" w:rsidRPr="00C765C4" w:rsidTr="00A4605D">
        <w:tc>
          <w:tcPr>
            <w:tcW w:w="5580" w:type="dxa"/>
            <w:shd w:val="clear" w:color="auto" w:fill="FFFFFF"/>
            <w:vAlign w:val="center"/>
            <w:hideMark/>
          </w:tcPr>
          <w:p w:rsidR="00F0478D" w:rsidRPr="00C765C4" w:rsidRDefault="00F0478D" w:rsidP="00A4605D">
            <w:pPr>
              <w:spacing w:after="0" w:line="240" w:lineRule="auto"/>
              <w:rPr>
                <w:rFonts w:ascii="Times New Roman" w:eastAsia="Times New Roman" w:hAnsi="Times New Roman" w:cs="Times New Roman"/>
                <w:color w:val="000000"/>
                <w:sz w:val="24"/>
                <w:szCs w:val="24"/>
                <w:lang w:eastAsia="tr-TR"/>
              </w:rPr>
            </w:pPr>
            <w:r w:rsidRPr="00C765C4">
              <w:rPr>
                <w:rFonts w:ascii="Times New Roman" w:eastAsia="Times New Roman" w:hAnsi="Times New Roman" w:cs="Times New Roman"/>
                <w:color w:val="000000"/>
                <w:sz w:val="24"/>
                <w:szCs w:val="24"/>
                <w:lang w:eastAsia="tr-TR"/>
              </w:rPr>
              <w:t>İş hasılatının beş katı ile yıllık satış tutarının toplamı</w:t>
            </w:r>
          </w:p>
        </w:tc>
        <w:tc>
          <w:tcPr>
            <w:tcW w:w="2520" w:type="dxa"/>
            <w:shd w:val="clear" w:color="auto" w:fill="FFFFFF"/>
            <w:vAlign w:val="center"/>
            <w:hideMark/>
          </w:tcPr>
          <w:p w:rsidR="00F0478D" w:rsidRPr="00C765C4" w:rsidRDefault="00F0478D" w:rsidP="00A4605D">
            <w:pPr>
              <w:spacing w:after="0" w:line="240" w:lineRule="auto"/>
              <w:ind w:left="440"/>
              <w:rPr>
                <w:rFonts w:ascii="Times New Roman" w:eastAsia="Times New Roman" w:hAnsi="Times New Roman" w:cs="Times New Roman"/>
                <w:color w:val="000000"/>
                <w:sz w:val="24"/>
                <w:szCs w:val="24"/>
                <w:lang w:eastAsia="tr-TR"/>
              </w:rPr>
            </w:pPr>
            <w:r w:rsidRPr="00544099">
              <w:rPr>
                <w:rFonts w:ascii="Times New Roman" w:eastAsia="Times New Roman" w:hAnsi="Times New Roman" w:cs="Times New Roman"/>
                <w:bCs/>
                <w:color w:val="000000"/>
                <w:sz w:val="24"/>
                <w:szCs w:val="24"/>
                <w:lang w:eastAsia="tr-TR"/>
              </w:rPr>
              <w:t>170.000 TL</w:t>
            </w:r>
          </w:p>
        </w:tc>
      </w:tr>
    </w:tbl>
    <w:p w:rsidR="00F0478D" w:rsidRDefault="00F0478D" w:rsidP="00F0478D">
      <w:pPr>
        <w:shd w:val="clear" w:color="auto" w:fill="FFFFFF"/>
        <w:spacing w:after="225" w:line="240" w:lineRule="auto"/>
        <w:textAlignment w:val="baseline"/>
      </w:pPr>
    </w:p>
    <w:p w:rsidR="00F0478D" w:rsidRPr="00D12350" w:rsidRDefault="00F0478D" w:rsidP="00F0478D">
      <w:pPr>
        <w:pStyle w:val="ListeParagraf"/>
        <w:numPr>
          <w:ilvl w:val="0"/>
          <w:numId w:val="2"/>
        </w:numPr>
        <w:shd w:val="clear" w:color="auto" w:fill="FFFFFF"/>
        <w:spacing w:after="225" w:line="240" w:lineRule="auto"/>
        <w:jc w:val="both"/>
        <w:textAlignment w:val="baseline"/>
        <w:rPr>
          <w:rFonts w:ascii="Times New Roman" w:hAnsi="Times New Roman" w:cs="Times New Roman"/>
          <w:sz w:val="24"/>
          <w:szCs w:val="24"/>
        </w:rPr>
      </w:pPr>
      <w:r w:rsidRPr="00D12350">
        <w:rPr>
          <w:rFonts w:ascii="Times New Roman" w:hAnsi="Times New Roman" w:cs="Times New Roman"/>
          <w:sz w:val="24"/>
          <w:szCs w:val="24"/>
        </w:rPr>
        <w:t xml:space="preserve">Her türlü ticaret şirketleri (Adi şirketler iştigal nevileri yukarıdaki bölümlerde yer alan hadlerden hangisine giriyorsa ona göre defter tutarlar) </w:t>
      </w:r>
    </w:p>
    <w:p w:rsidR="00F0478D" w:rsidRPr="00D12350" w:rsidRDefault="00F0478D" w:rsidP="00F0478D">
      <w:pPr>
        <w:pStyle w:val="ListeParagraf"/>
        <w:numPr>
          <w:ilvl w:val="0"/>
          <w:numId w:val="2"/>
        </w:numPr>
        <w:shd w:val="clear" w:color="auto" w:fill="FFFFFF"/>
        <w:spacing w:after="225" w:line="240" w:lineRule="auto"/>
        <w:jc w:val="both"/>
        <w:textAlignment w:val="baseline"/>
        <w:rPr>
          <w:rFonts w:ascii="Times New Roman" w:eastAsia="Times New Roman" w:hAnsi="Times New Roman" w:cs="Times New Roman"/>
          <w:color w:val="000000"/>
          <w:sz w:val="24"/>
          <w:szCs w:val="24"/>
          <w:lang w:eastAsia="tr-TR"/>
        </w:rPr>
      </w:pPr>
      <w:r w:rsidRPr="00D12350">
        <w:rPr>
          <w:rFonts w:ascii="Times New Roman" w:hAnsi="Times New Roman" w:cs="Times New Roman"/>
          <w:sz w:val="24"/>
          <w:szCs w:val="24"/>
        </w:rPr>
        <w:t xml:space="preserve">Kurumlar Vergisine tabi olan diğer tüzel kişiler (Bunlardan işlerinin icabı bilanço esasına göre defter tutmalarına </w:t>
      </w:r>
      <w:proofErr w:type="gramStart"/>
      <w:r w:rsidRPr="00D12350">
        <w:rPr>
          <w:rFonts w:ascii="Times New Roman" w:hAnsi="Times New Roman" w:cs="Times New Roman"/>
          <w:sz w:val="24"/>
          <w:szCs w:val="24"/>
        </w:rPr>
        <w:t>imkan</w:t>
      </w:r>
      <w:proofErr w:type="gramEnd"/>
      <w:r w:rsidRPr="00D12350">
        <w:rPr>
          <w:rFonts w:ascii="Times New Roman" w:hAnsi="Times New Roman" w:cs="Times New Roman"/>
          <w:sz w:val="24"/>
          <w:szCs w:val="24"/>
        </w:rPr>
        <w:t xml:space="preserve"> veya lüzum görülmeyenlerin, işletme hesabına göre defter tutmalarına Maliye Bakanlığınca müsaade edilir.) </w:t>
      </w:r>
    </w:p>
    <w:p w:rsidR="00F0478D" w:rsidRPr="00D12350" w:rsidRDefault="00F0478D" w:rsidP="00F0478D">
      <w:pPr>
        <w:pStyle w:val="ListeParagraf"/>
        <w:numPr>
          <w:ilvl w:val="0"/>
          <w:numId w:val="2"/>
        </w:numPr>
        <w:shd w:val="clear" w:color="auto" w:fill="FFFFFF"/>
        <w:spacing w:after="225" w:line="240" w:lineRule="auto"/>
        <w:jc w:val="both"/>
        <w:textAlignment w:val="baseline"/>
        <w:rPr>
          <w:rFonts w:ascii="Times New Roman" w:eastAsia="Times New Roman" w:hAnsi="Times New Roman" w:cs="Times New Roman"/>
          <w:b/>
          <w:bCs/>
          <w:color w:val="000000"/>
          <w:sz w:val="24"/>
          <w:szCs w:val="24"/>
          <w:lang w:eastAsia="tr-TR"/>
        </w:rPr>
      </w:pPr>
      <w:r w:rsidRPr="00D12350">
        <w:rPr>
          <w:rFonts w:ascii="Times New Roman" w:hAnsi="Times New Roman" w:cs="Times New Roman"/>
          <w:sz w:val="24"/>
          <w:szCs w:val="24"/>
        </w:rPr>
        <w:t>İhtiyari olarak bilanço esasına göre defter tutmayı tercih edenler bu hadlerle bağlı olmaksızın bilanço esasına göre defter tutmak zorundadır.</w:t>
      </w:r>
    </w:p>
    <w:p w:rsidR="00F0478D" w:rsidRDefault="00F0478D" w:rsidP="00F0478D">
      <w:pPr>
        <w:pStyle w:val="ListeParagraf"/>
        <w:shd w:val="clear" w:color="auto" w:fill="FFFFFF"/>
        <w:spacing w:after="225" w:line="240" w:lineRule="auto"/>
        <w:textAlignment w:val="baseline"/>
        <w:rPr>
          <w:rFonts w:ascii="Times New Roman" w:eastAsia="Times New Roman" w:hAnsi="Times New Roman" w:cs="Times New Roman"/>
          <w:color w:val="000000"/>
          <w:sz w:val="24"/>
          <w:szCs w:val="24"/>
          <w:lang w:eastAsia="tr-TR"/>
        </w:rPr>
      </w:pPr>
    </w:p>
    <w:p w:rsidR="00F0478D" w:rsidRPr="00D12350" w:rsidRDefault="00F0478D" w:rsidP="00F0478D">
      <w:pPr>
        <w:pStyle w:val="ListeParagraf"/>
        <w:shd w:val="clear" w:color="auto" w:fill="FFFFFF"/>
        <w:spacing w:after="225" w:line="240" w:lineRule="auto"/>
        <w:jc w:val="both"/>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t>Mükelleflerin</w:t>
      </w:r>
      <w:r w:rsidRPr="00D12350">
        <w:rPr>
          <w:rFonts w:ascii="Times New Roman" w:eastAsia="Times New Roman" w:hAnsi="Times New Roman" w:cs="Times New Roman"/>
          <w:color w:val="000000"/>
          <w:sz w:val="24"/>
          <w:szCs w:val="24"/>
          <w:lang w:eastAsia="tr-TR"/>
        </w:rPr>
        <w:t xml:space="preserve">; </w:t>
      </w:r>
    </w:p>
    <w:p w:rsidR="00F0478D" w:rsidRPr="00D12350" w:rsidRDefault="00F0478D" w:rsidP="00F0478D">
      <w:pPr>
        <w:pStyle w:val="ListeParagraf"/>
        <w:numPr>
          <w:ilvl w:val="0"/>
          <w:numId w:val="2"/>
        </w:numPr>
        <w:shd w:val="clear" w:color="auto" w:fill="FFFFFF"/>
        <w:spacing w:after="225" w:line="240" w:lineRule="auto"/>
        <w:jc w:val="both"/>
        <w:textAlignment w:val="baseline"/>
        <w:rPr>
          <w:rFonts w:ascii="Times New Roman" w:eastAsia="Times New Roman" w:hAnsi="Times New Roman" w:cs="Times New Roman"/>
          <w:color w:val="000000"/>
          <w:sz w:val="24"/>
          <w:szCs w:val="24"/>
          <w:lang w:eastAsia="tr-TR"/>
        </w:rPr>
      </w:pPr>
      <w:r w:rsidRPr="00D12350">
        <w:rPr>
          <w:rFonts w:ascii="Times New Roman" w:eastAsia="Times New Roman" w:hAnsi="Times New Roman" w:cs="Times New Roman"/>
          <w:color w:val="000000"/>
          <w:sz w:val="24"/>
          <w:szCs w:val="24"/>
          <w:lang w:eastAsia="tr-TR"/>
        </w:rPr>
        <w:t>Bir hesap döneminin iş hacmi belirlenen hadlerden </w:t>
      </w:r>
      <w:r w:rsidRPr="00D12350">
        <w:rPr>
          <w:rFonts w:ascii="Times New Roman" w:eastAsia="Times New Roman" w:hAnsi="Times New Roman" w:cs="Times New Roman"/>
          <w:b/>
          <w:bCs/>
          <w:color w:val="000000"/>
          <w:sz w:val="24"/>
          <w:szCs w:val="24"/>
          <w:lang w:eastAsia="tr-TR"/>
        </w:rPr>
        <w:t>% 20</w:t>
      </w:r>
      <w:r w:rsidRPr="00D12350">
        <w:rPr>
          <w:rFonts w:ascii="Times New Roman" w:eastAsia="Times New Roman" w:hAnsi="Times New Roman" w:cs="Times New Roman"/>
          <w:color w:val="000000"/>
          <w:sz w:val="24"/>
          <w:szCs w:val="24"/>
          <w:lang w:eastAsia="tr-TR"/>
        </w:rPr>
        <w:t>‘yi aşan bir nispette düşük olursa veya </w:t>
      </w:r>
      <w:r w:rsidRPr="00D12350">
        <w:rPr>
          <w:rFonts w:ascii="Times New Roman" w:eastAsia="Times New Roman" w:hAnsi="Times New Roman" w:cs="Times New Roman"/>
          <w:b/>
          <w:bCs/>
          <w:color w:val="000000"/>
          <w:sz w:val="24"/>
          <w:szCs w:val="24"/>
          <w:lang w:eastAsia="tr-TR"/>
        </w:rPr>
        <w:t>Arka arkaya üç dönemin iş hacmi</w:t>
      </w:r>
      <w:r w:rsidRPr="00D12350">
        <w:rPr>
          <w:rFonts w:ascii="Times New Roman" w:eastAsia="Times New Roman" w:hAnsi="Times New Roman" w:cs="Times New Roman"/>
          <w:color w:val="000000"/>
          <w:sz w:val="24"/>
          <w:szCs w:val="24"/>
          <w:lang w:eastAsia="tr-TR"/>
        </w:rPr>
        <w:t> belirlenen hadlere nazaran </w:t>
      </w:r>
      <w:r w:rsidRPr="00D12350">
        <w:rPr>
          <w:rFonts w:ascii="Times New Roman" w:eastAsia="Times New Roman" w:hAnsi="Times New Roman" w:cs="Times New Roman"/>
          <w:b/>
          <w:bCs/>
          <w:color w:val="000000"/>
          <w:sz w:val="24"/>
          <w:szCs w:val="24"/>
          <w:lang w:eastAsia="tr-TR"/>
        </w:rPr>
        <w:t>% 20′ye kadar</w:t>
      </w:r>
      <w:r w:rsidRPr="00D12350">
        <w:rPr>
          <w:rFonts w:ascii="Times New Roman" w:eastAsia="Times New Roman" w:hAnsi="Times New Roman" w:cs="Times New Roman"/>
          <w:color w:val="000000"/>
          <w:sz w:val="24"/>
          <w:szCs w:val="24"/>
          <w:lang w:eastAsia="tr-TR"/>
        </w:rPr>
        <w:t> bir düşüklük gösterirse bu şartların tahakkukunu takip eden hesap döneminden başlayarak, </w:t>
      </w:r>
      <w:r w:rsidRPr="00D12350">
        <w:rPr>
          <w:rFonts w:ascii="Times New Roman" w:eastAsia="Times New Roman" w:hAnsi="Times New Roman" w:cs="Times New Roman"/>
          <w:b/>
          <w:bCs/>
          <w:color w:val="000000"/>
          <w:sz w:val="24"/>
          <w:szCs w:val="24"/>
          <w:lang w:eastAsia="tr-TR"/>
        </w:rPr>
        <w:t>II. sınıfa geçebilirler</w:t>
      </w:r>
      <w:r>
        <w:rPr>
          <w:rFonts w:ascii="Times New Roman" w:eastAsia="Times New Roman" w:hAnsi="Times New Roman" w:cs="Times New Roman"/>
          <w:color w:val="000000"/>
          <w:sz w:val="24"/>
          <w:szCs w:val="24"/>
          <w:lang w:eastAsia="tr-TR"/>
        </w:rPr>
        <w:t xml:space="preserve">: (VUK, </w:t>
      </w:r>
      <w:r w:rsidRPr="00D12350">
        <w:rPr>
          <w:rFonts w:ascii="Times New Roman" w:eastAsia="Times New Roman" w:hAnsi="Times New Roman" w:cs="Times New Roman"/>
          <w:color w:val="000000"/>
          <w:sz w:val="24"/>
          <w:szCs w:val="24"/>
          <w:lang w:eastAsia="tr-TR"/>
        </w:rPr>
        <w:t>179)</w:t>
      </w:r>
    </w:p>
    <w:p w:rsidR="00F0478D" w:rsidRPr="00544099" w:rsidRDefault="00F0478D" w:rsidP="00F0478D">
      <w:pPr>
        <w:pStyle w:val="ListeParagraf"/>
        <w:numPr>
          <w:ilvl w:val="0"/>
          <w:numId w:val="2"/>
        </w:numPr>
        <w:shd w:val="clear" w:color="auto" w:fill="FFFFFF"/>
        <w:spacing w:after="225" w:line="240" w:lineRule="auto"/>
        <w:jc w:val="both"/>
        <w:textAlignment w:val="baseline"/>
        <w:rPr>
          <w:rFonts w:ascii="Times New Roman" w:eastAsia="Times New Roman" w:hAnsi="Times New Roman" w:cs="Times New Roman"/>
          <w:b/>
          <w:bCs/>
          <w:color w:val="000000"/>
          <w:sz w:val="24"/>
          <w:szCs w:val="24"/>
          <w:lang w:eastAsia="tr-TR"/>
        </w:rPr>
      </w:pPr>
      <w:r w:rsidRPr="00C765C4">
        <w:rPr>
          <w:rFonts w:ascii="Times New Roman" w:eastAsia="Times New Roman" w:hAnsi="Times New Roman" w:cs="Times New Roman"/>
          <w:color w:val="000000"/>
          <w:sz w:val="24"/>
          <w:szCs w:val="24"/>
          <w:lang w:eastAsia="tr-TR"/>
        </w:rPr>
        <w:t>Bir hesap döneminin iş hacmi belirlenen hadlerden </w:t>
      </w:r>
      <w:r w:rsidRPr="00544099">
        <w:rPr>
          <w:rFonts w:ascii="Times New Roman" w:eastAsia="Times New Roman" w:hAnsi="Times New Roman" w:cs="Times New Roman"/>
          <w:b/>
          <w:bCs/>
          <w:color w:val="000000"/>
          <w:sz w:val="24"/>
          <w:szCs w:val="24"/>
          <w:lang w:eastAsia="tr-TR"/>
        </w:rPr>
        <w:t>% 20</w:t>
      </w:r>
      <w:r w:rsidRPr="00C765C4">
        <w:rPr>
          <w:rFonts w:ascii="Times New Roman" w:eastAsia="Times New Roman" w:hAnsi="Times New Roman" w:cs="Times New Roman"/>
          <w:color w:val="000000"/>
          <w:sz w:val="24"/>
          <w:szCs w:val="24"/>
          <w:lang w:eastAsia="tr-TR"/>
        </w:rPr>
        <w:t>‘yi aşan bir nispette fazla olursa veya </w:t>
      </w:r>
      <w:r w:rsidRPr="00544099">
        <w:rPr>
          <w:rFonts w:ascii="Times New Roman" w:eastAsia="Times New Roman" w:hAnsi="Times New Roman" w:cs="Times New Roman"/>
          <w:b/>
          <w:bCs/>
          <w:color w:val="000000"/>
          <w:sz w:val="24"/>
          <w:szCs w:val="24"/>
          <w:lang w:eastAsia="tr-TR"/>
        </w:rPr>
        <w:t>Arka arkaya 2 dönemin iş hacmi</w:t>
      </w:r>
      <w:r w:rsidRPr="00C765C4">
        <w:rPr>
          <w:rFonts w:ascii="Times New Roman" w:eastAsia="Times New Roman" w:hAnsi="Times New Roman" w:cs="Times New Roman"/>
          <w:color w:val="000000"/>
          <w:sz w:val="24"/>
          <w:szCs w:val="24"/>
          <w:lang w:eastAsia="tr-TR"/>
        </w:rPr>
        <w:t> belirlenen hadlere nazaran </w:t>
      </w:r>
      <w:r w:rsidRPr="00544099">
        <w:rPr>
          <w:rFonts w:ascii="Times New Roman" w:eastAsia="Times New Roman" w:hAnsi="Times New Roman" w:cs="Times New Roman"/>
          <w:b/>
          <w:bCs/>
          <w:color w:val="000000"/>
          <w:sz w:val="24"/>
          <w:szCs w:val="24"/>
          <w:lang w:eastAsia="tr-TR"/>
        </w:rPr>
        <w:t>% 20′ye kadar</w:t>
      </w:r>
      <w:r w:rsidRPr="00C765C4">
        <w:rPr>
          <w:rFonts w:ascii="Times New Roman" w:eastAsia="Times New Roman" w:hAnsi="Times New Roman" w:cs="Times New Roman"/>
          <w:color w:val="000000"/>
          <w:sz w:val="24"/>
          <w:szCs w:val="24"/>
          <w:lang w:eastAsia="tr-TR"/>
        </w:rPr>
        <w:t> bir fazlalık gösterirse bu şartların tahakkukunu takip eden hesap döneminden başlayarak </w:t>
      </w:r>
      <w:r w:rsidRPr="00544099">
        <w:rPr>
          <w:rFonts w:ascii="Times New Roman" w:eastAsia="Times New Roman" w:hAnsi="Times New Roman" w:cs="Times New Roman"/>
          <w:b/>
          <w:bCs/>
          <w:color w:val="000000"/>
          <w:sz w:val="24"/>
          <w:szCs w:val="24"/>
          <w:lang w:eastAsia="tr-TR"/>
        </w:rPr>
        <w:t>I. sınıfa geçerler</w:t>
      </w:r>
      <w:r w:rsidRPr="00544099">
        <w:rPr>
          <w:rFonts w:ascii="Times New Roman" w:eastAsia="Times New Roman" w:hAnsi="Times New Roman" w:cs="Times New Roman"/>
          <w:color w:val="000000"/>
          <w:sz w:val="24"/>
          <w:szCs w:val="24"/>
          <w:lang w:eastAsia="tr-TR"/>
        </w:rPr>
        <w:t xml:space="preserve">.(VUK, </w:t>
      </w:r>
      <w:r w:rsidRPr="00C765C4">
        <w:rPr>
          <w:rFonts w:ascii="Times New Roman" w:eastAsia="Times New Roman" w:hAnsi="Times New Roman" w:cs="Times New Roman"/>
          <w:color w:val="000000"/>
          <w:sz w:val="24"/>
          <w:szCs w:val="24"/>
          <w:lang w:eastAsia="tr-TR"/>
        </w:rPr>
        <w:t>180)</w:t>
      </w:r>
    </w:p>
    <w:p w:rsidR="00F0478D" w:rsidRPr="00D12350" w:rsidRDefault="00F0478D" w:rsidP="00F0478D">
      <w:pPr>
        <w:pStyle w:val="NormalWeb"/>
        <w:shd w:val="clear" w:color="auto" w:fill="FFFFFF"/>
        <w:rPr>
          <w:color w:val="333333"/>
        </w:rPr>
      </w:pPr>
      <w:r>
        <w:rPr>
          <w:rStyle w:val="Gl"/>
          <w:rFonts w:ascii="Arial" w:hAnsi="Arial" w:cs="Arial"/>
          <w:color w:val="333333"/>
        </w:rPr>
        <w:t xml:space="preserve">     </w:t>
      </w:r>
      <w:r w:rsidRPr="00D12350">
        <w:rPr>
          <w:rStyle w:val="Gl"/>
          <w:color w:val="333333"/>
        </w:rPr>
        <w:t>C-   Yazar Kasa Fişi (Fatura) Düzenleme Haddi:</w:t>
      </w:r>
    </w:p>
    <w:p w:rsidR="00F0478D" w:rsidRDefault="00F0478D" w:rsidP="00F0478D">
      <w:pPr>
        <w:pStyle w:val="NormalWeb"/>
        <w:shd w:val="clear" w:color="auto" w:fill="FFFFFF"/>
        <w:jc w:val="both"/>
        <w:rPr>
          <w:rFonts w:ascii="Arial" w:hAnsi="Arial" w:cs="Arial"/>
          <w:color w:val="333333"/>
        </w:rPr>
      </w:pPr>
      <w:r w:rsidRPr="00D12350">
        <w:rPr>
          <w:color w:val="333333"/>
        </w:rPr>
        <w:t>V.U.K.’</w:t>
      </w:r>
      <w:proofErr w:type="spellStart"/>
      <w:r w:rsidRPr="00D12350">
        <w:rPr>
          <w:color w:val="333333"/>
        </w:rPr>
        <w:t>nun</w:t>
      </w:r>
      <w:proofErr w:type="spellEnd"/>
      <w:r w:rsidRPr="00D12350">
        <w:rPr>
          <w:color w:val="333333"/>
        </w:rPr>
        <w:t xml:space="preserve"> 232. maddesi uyarınca birinci ve ikinci sınıf tüccarlar, kazancı basit usulde tespit edilenlerle defter tutmak mecburiyetinde olan çiftçilerin yazar kasa fişi düzenleme haddi</w:t>
      </w:r>
      <w:r w:rsidRPr="00D12350">
        <w:rPr>
          <w:rStyle w:val="apple-converted-space"/>
          <w:color w:val="333333"/>
        </w:rPr>
        <w:t> </w:t>
      </w:r>
      <w:r w:rsidRPr="00D12350">
        <w:rPr>
          <w:rStyle w:val="Gl"/>
          <w:color w:val="333333"/>
        </w:rPr>
        <w:t>01.01.2017</w:t>
      </w:r>
      <w:r w:rsidRPr="00D12350">
        <w:rPr>
          <w:rStyle w:val="apple-converted-space"/>
          <w:b/>
          <w:bCs/>
          <w:color w:val="333333"/>
        </w:rPr>
        <w:t> </w:t>
      </w:r>
      <w:r w:rsidRPr="00D12350">
        <w:rPr>
          <w:color w:val="333333"/>
        </w:rPr>
        <w:t>tarihinden itibaren</w:t>
      </w:r>
      <w:r w:rsidRPr="00D12350">
        <w:rPr>
          <w:rStyle w:val="apple-converted-space"/>
          <w:color w:val="333333"/>
        </w:rPr>
        <w:t> </w:t>
      </w:r>
      <w:r>
        <w:rPr>
          <w:rStyle w:val="Gl"/>
          <w:color w:val="333333"/>
        </w:rPr>
        <w:t xml:space="preserve">900,00 TL </w:t>
      </w:r>
      <w:r>
        <w:rPr>
          <w:color w:val="333333"/>
        </w:rPr>
        <w:t>olarak belirlenmiştir.</w:t>
      </w:r>
    </w:p>
    <w:p w:rsidR="00F0478D" w:rsidRPr="006F310B" w:rsidRDefault="00F0478D" w:rsidP="00F0478D">
      <w:pPr>
        <w:pStyle w:val="NormalWeb"/>
        <w:shd w:val="clear" w:color="auto" w:fill="FFFFFF"/>
        <w:rPr>
          <w:color w:val="333333"/>
        </w:rPr>
      </w:pPr>
      <w:r>
        <w:rPr>
          <w:rStyle w:val="Gl"/>
          <w:color w:val="333333"/>
        </w:rPr>
        <w:t xml:space="preserve">     </w:t>
      </w:r>
      <w:r w:rsidRPr="006F310B">
        <w:rPr>
          <w:rStyle w:val="Gl"/>
          <w:color w:val="333333"/>
        </w:rPr>
        <w:t>D- Doğrudan Gider Yazılacak Sabit Kıymetlere İlişkin Had:</w:t>
      </w:r>
    </w:p>
    <w:p w:rsidR="00F0478D" w:rsidRDefault="00F0478D" w:rsidP="00F0478D">
      <w:pPr>
        <w:pStyle w:val="NormalWeb"/>
        <w:shd w:val="clear" w:color="auto" w:fill="FFFFFF"/>
        <w:jc w:val="both"/>
        <w:rPr>
          <w:color w:val="333333"/>
        </w:rPr>
      </w:pPr>
      <w:r w:rsidRPr="006F310B">
        <w:rPr>
          <w:color w:val="333333"/>
        </w:rPr>
        <w:t>V.U.K.’</w:t>
      </w:r>
      <w:proofErr w:type="spellStart"/>
      <w:r w:rsidRPr="006F310B">
        <w:rPr>
          <w:color w:val="333333"/>
        </w:rPr>
        <w:t>nun</w:t>
      </w:r>
      <w:proofErr w:type="spellEnd"/>
      <w:r w:rsidRPr="006F310B">
        <w:rPr>
          <w:color w:val="333333"/>
        </w:rPr>
        <w:t xml:space="preserve"> 313, maddesi uyarınca peştamallıklar ile alet, edevat, mefruşat ve demirbaşların </w:t>
      </w:r>
      <w:proofErr w:type="gramStart"/>
      <w:r w:rsidRPr="006F310B">
        <w:rPr>
          <w:color w:val="333333"/>
        </w:rPr>
        <w:t>amortismana</w:t>
      </w:r>
      <w:proofErr w:type="gramEnd"/>
      <w:r w:rsidRPr="006F310B">
        <w:rPr>
          <w:color w:val="333333"/>
        </w:rPr>
        <w:t xml:space="preserve"> tabi tutulmayarak doğrudan gider yazılabilmesine ilişkin had,</w:t>
      </w:r>
      <w:r w:rsidRPr="006F310B">
        <w:rPr>
          <w:rStyle w:val="apple-converted-space"/>
          <w:color w:val="333333"/>
        </w:rPr>
        <w:t> </w:t>
      </w:r>
      <w:r w:rsidRPr="006F310B">
        <w:rPr>
          <w:rStyle w:val="Gl"/>
          <w:color w:val="333333"/>
        </w:rPr>
        <w:t>01.01.2017</w:t>
      </w:r>
      <w:r w:rsidRPr="006F310B">
        <w:rPr>
          <w:rStyle w:val="apple-converted-space"/>
          <w:b/>
          <w:bCs/>
          <w:color w:val="333333"/>
        </w:rPr>
        <w:t> </w:t>
      </w:r>
      <w:r w:rsidRPr="006F310B">
        <w:rPr>
          <w:color w:val="333333"/>
        </w:rPr>
        <w:t>tarihinden geçerli olmak üzere</w:t>
      </w:r>
      <w:r w:rsidRPr="006F310B">
        <w:rPr>
          <w:rStyle w:val="apple-converted-space"/>
          <w:color w:val="333333"/>
        </w:rPr>
        <w:t> </w:t>
      </w:r>
      <w:r>
        <w:rPr>
          <w:rStyle w:val="Gl"/>
          <w:color w:val="333333"/>
        </w:rPr>
        <w:t xml:space="preserve">900,00 TL </w:t>
      </w:r>
      <w:r>
        <w:rPr>
          <w:color w:val="333333"/>
        </w:rPr>
        <w:t>olarak belirlenmiştir.</w:t>
      </w:r>
    </w:p>
    <w:p w:rsidR="00F0478D" w:rsidRDefault="00F0478D" w:rsidP="00F0478D">
      <w:pPr>
        <w:pStyle w:val="NormalWeb"/>
        <w:shd w:val="clear" w:color="auto" w:fill="FFFFFF"/>
        <w:jc w:val="both"/>
        <w:rPr>
          <w:color w:val="333333"/>
        </w:rPr>
      </w:pPr>
    </w:p>
    <w:p w:rsidR="00F0478D" w:rsidRPr="006F310B" w:rsidRDefault="00F0478D" w:rsidP="00F0478D">
      <w:pPr>
        <w:pStyle w:val="NormalWeb"/>
        <w:shd w:val="clear" w:color="auto" w:fill="FFFFFF"/>
        <w:jc w:val="both"/>
        <w:rPr>
          <w:color w:val="333333"/>
        </w:rPr>
      </w:pPr>
    </w:p>
    <w:p w:rsidR="00F0478D" w:rsidRPr="006F310B" w:rsidRDefault="00F0478D" w:rsidP="00F0478D">
      <w:pPr>
        <w:pStyle w:val="NormalWeb"/>
        <w:shd w:val="clear" w:color="auto" w:fill="FFFFFF"/>
        <w:jc w:val="both"/>
        <w:rPr>
          <w:color w:val="333333"/>
        </w:rPr>
      </w:pPr>
      <w:r>
        <w:rPr>
          <w:rStyle w:val="Gl"/>
          <w:rFonts w:ascii="Arial" w:hAnsi="Arial" w:cs="Arial"/>
          <w:color w:val="333333"/>
        </w:rPr>
        <w:t xml:space="preserve">     </w:t>
      </w:r>
      <w:r w:rsidRPr="006F310B">
        <w:rPr>
          <w:rStyle w:val="Gl"/>
          <w:color w:val="333333"/>
        </w:rPr>
        <w:t>E- Hizmet Erbabına Verilecek Yemek Yardımı:</w:t>
      </w:r>
    </w:p>
    <w:p w:rsidR="00F0478D" w:rsidRDefault="00F0478D" w:rsidP="00F0478D">
      <w:pPr>
        <w:pStyle w:val="NormalWeb"/>
        <w:shd w:val="clear" w:color="auto" w:fill="FFFFFF"/>
        <w:jc w:val="both"/>
        <w:rPr>
          <w:color w:val="333333"/>
        </w:rPr>
      </w:pPr>
      <w:r w:rsidRPr="006F310B">
        <w:rPr>
          <w:color w:val="333333"/>
        </w:rPr>
        <w:t>Gelir Vergisi Kanunu’nun 23/8. maddesinde yer alan işverenlerce işyeri veya işyerinin müştemilatı dışında kalan yerlerde hizmet erbabına yemek verilmek suretiyle sağlanan menfaatlere ilişkin günlük istisna tutarı</w:t>
      </w:r>
      <w:r w:rsidRPr="006F310B">
        <w:rPr>
          <w:rStyle w:val="apple-converted-space"/>
          <w:color w:val="333333"/>
        </w:rPr>
        <w:t> </w:t>
      </w:r>
      <w:r w:rsidRPr="006F310B">
        <w:rPr>
          <w:rStyle w:val="Gl"/>
          <w:color w:val="333333"/>
        </w:rPr>
        <w:t>2017</w:t>
      </w:r>
      <w:r w:rsidRPr="006F310B">
        <w:rPr>
          <w:rStyle w:val="apple-converted-space"/>
          <w:b/>
          <w:bCs/>
          <w:color w:val="333333"/>
        </w:rPr>
        <w:t> </w:t>
      </w:r>
      <w:r w:rsidRPr="006F310B">
        <w:rPr>
          <w:color w:val="333333"/>
        </w:rPr>
        <w:t>yılında</w:t>
      </w:r>
      <w:r w:rsidRPr="006F310B">
        <w:rPr>
          <w:rStyle w:val="apple-converted-space"/>
          <w:color w:val="333333"/>
        </w:rPr>
        <w:t> </w:t>
      </w:r>
      <w:r>
        <w:rPr>
          <w:rStyle w:val="Gl"/>
          <w:color w:val="333333"/>
        </w:rPr>
        <w:t>14,00 TL</w:t>
      </w:r>
      <w:r w:rsidRPr="006F310B">
        <w:rPr>
          <w:rStyle w:val="apple-converted-space"/>
          <w:b/>
          <w:bCs/>
          <w:color w:val="333333"/>
        </w:rPr>
        <w:t> </w:t>
      </w:r>
      <w:r>
        <w:rPr>
          <w:color w:val="333333"/>
        </w:rPr>
        <w:t>olarak belirlenmiştir.</w:t>
      </w:r>
      <w:r w:rsidRPr="006F310B">
        <w:rPr>
          <w:color w:val="333333"/>
        </w:rPr>
        <w:t xml:space="preserve"> </w:t>
      </w:r>
    </w:p>
    <w:p w:rsidR="00F0478D" w:rsidRPr="006F310B" w:rsidRDefault="00F0478D" w:rsidP="00F0478D">
      <w:pPr>
        <w:pStyle w:val="NormalWeb"/>
        <w:shd w:val="clear" w:color="auto" w:fill="FFFFFF"/>
        <w:jc w:val="both"/>
      </w:pPr>
      <w:r>
        <w:rPr>
          <w:color w:val="333333"/>
        </w:rPr>
        <w:t xml:space="preserve">     </w:t>
      </w:r>
      <w:r w:rsidRPr="006F310B">
        <w:rPr>
          <w:b/>
          <w:color w:val="333333"/>
        </w:rPr>
        <w:t xml:space="preserve"> </w:t>
      </w:r>
      <w:r w:rsidRPr="006F310B">
        <w:rPr>
          <w:b/>
        </w:rPr>
        <w:t xml:space="preserve">F- </w:t>
      </w:r>
      <w:r w:rsidRPr="006F310B">
        <w:rPr>
          <w:rStyle w:val="Gl"/>
        </w:rPr>
        <w:t>Vergiden müstesna harcırah tutarları</w:t>
      </w:r>
      <w:r>
        <w:rPr>
          <w:rStyle w:val="Gl"/>
        </w:rPr>
        <w:t>:</w:t>
      </w:r>
    </w:p>
    <w:p w:rsidR="00F0478D" w:rsidRPr="006F310B" w:rsidRDefault="00F0478D" w:rsidP="00F0478D">
      <w:pPr>
        <w:pStyle w:val="NormalWeb"/>
        <w:shd w:val="clear" w:color="auto" w:fill="FFFFFF"/>
        <w:spacing w:before="0" w:beforeAutospacing="0" w:after="300" w:afterAutospacing="0"/>
        <w:jc w:val="both"/>
      </w:pPr>
      <w:r>
        <w:t>Gelir Vergisi Kanununun 24. Maddesine göre; ç</w:t>
      </w:r>
      <w:r w:rsidRPr="006F310B">
        <w:t>alışanlara verilen gündeliklerin aynı aylık seviyesindeki devlet memurlarına verilen gündelikler kadar olan veya devletçe verilen gündeliklerin en yüksek haddini aşmayan kısmı gelir vergisinden istisna</w:t>
      </w:r>
      <w:r>
        <w:t>dır</w:t>
      </w:r>
      <w:r w:rsidRPr="006F310B">
        <w:t>. Devlet memurlarına verilen yurt içi gündelik tutarlar</w:t>
      </w:r>
      <w:r>
        <w:t>ı Bütçe Kanunu</w:t>
      </w:r>
      <w:r w:rsidRPr="006F310B">
        <w:t>yla, yurt dışı gündelik tutarları ise Bakanl</w:t>
      </w:r>
      <w:r>
        <w:t>ar Kurulu kararıyla belirlenmektedir.</w:t>
      </w:r>
      <w:r w:rsidRPr="006F310B">
        <w:t xml:space="preserve"> </w:t>
      </w:r>
      <w:r>
        <w:t>Ö</w:t>
      </w:r>
      <w:r w:rsidRPr="006F310B">
        <w:t>zel sektörde çalı</w:t>
      </w:r>
      <w:r>
        <w:t>şanlar için vergiden istisna harcırahlarda da bu tutarlar geçerlidir</w:t>
      </w:r>
      <w:r w:rsidRPr="006F310B">
        <w:t>.</w:t>
      </w:r>
    </w:p>
    <w:p w:rsidR="00F0478D" w:rsidRDefault="00F0478D" w:rsidP="00F0478D">
      <w:pPr>
        <w:pStyle w:val="NormalWeb"/>
        <w:shd w:val="clear" w:color="auto" w:fill="FFFFFF"/>
        <w:spacing w:before="0" w:beforeAutospacing="0" w:after="300" w:afterAutospacing="0"/>
        <w:jc w:val="both"/>
      </w:pPr>
      <w:r w:rsidRPr="006F310B">
        <w:t xml:space="preserve">2017 Yılı Merkezi Yönetim Bütçe Kanunu’nun eki H-cetveliyle belirlenen tutarlar çerçevesinde, personele yurt içi seyahatler nedeniyle </w:t>
      </w:r>
      <w:r>
        <w:t xml:space="preserve">ödenen harcırah gündeliğinin </w:t>
      </w:r>
      <w:r w:rsidRPr="00544099">
        <w:rPr>
          <w:b/>
        </w:rPr>
        <w:t>57,50 TL</w:t>
      </w:r>
      <w:r w:rsidRPr="006F310B">
        <w:t xml:space="preserve"> kısmı gelir vergisinden istisna</w:t>
      </w:r>
      <w:r>
        <w:t>dır</w:t>
      </w:r>
      <w:r w:rsidRPr="006F310B">
        <w:t>.</w:t>
      </w:r>
    </w:p>
    <w:p w:rsidR="00F0478D" w:rsidRPr="006F310B" w:rsidRDefault="00F0478D" w:rsidP="00F0478D">
      <w:pPr>
        <w:pStyle w:val="NormalWeb"/>
        <w:shd w:val="clear" w:color="auto" w:fill="FFFFFF"/>
        <w:spacing w:before="0" w:beforeAutospacing="0" w:after="300" w:afterAutospacing="0"/>
      </w:pPr>
      <w:r>
        <w:rPr>
          <w:rStyle w:val="Gl"/>
        </w:rPr>
        <w:t xml:space="preserve">        G- </w:t>
      </w:r>
      <w:r w:rsidRPr="006F310B">
        <w:rPr>
          <w:rStyle w:val="Gl"/>
        </w:rPr>
        <w:t>Kıdem tazminatı tavanı</w:t>
      </w:r>
      <w:r>
        <w:rPr>
          <w:rStyle w:val="Gl"/>
        </w:rPr>
        <w:t>:</w:t>
      </w:r>
    </w:p>
    <w:p w:rsidR="00F0478D" w:rsidRDefault="00F0478D" w:rsidP="00F0478D">
      <w:pPr>
        <w:pStyle w:val="NormalWeb"/>
        <w:shd w:val="clear" w:color="auto" w:fill="FFFFFF"/>
        <w:spacing w:before="0" w:beforeAutospacing="0" w:after="300" w:afterAutospacing="0"/>
      </w:pPr>
      <w:r w:rsidRPr="00544099">
        <w:t>2017 yılında uygulanacak olan kıde</w:t>
      </w:r>
      <w:r>
        <w:t xml:space="preserve">m tazminatı tavanı </w:t>
      </w:r>
      <w:r w:rsidRPr="00544099">
        <w:rPr>
          <w:b/>
        </w:rPr>
        <w:t>4.426,16 TL</w:t>
      </w:r>
      <w:r w:rsidRPr="00544099">
        <w:t>.</w:t>
      </w:r>
    </w:p>
    <w:p w:rsidR="00F0478D" w:rsidRDefault="00F0478D" w:rsidP="00F0478D">
      <w:pPr>
        <w:pStyle w:val="NormalWeb"/>
        <w:shd w:val="clear" w:color="auto" w:fill="FFFFFF"/>
        <w:spacing w:before="0" w:beforeAutospacing="0" w:after="0" w:afterAutospacing="0"/>
        <w:rPr>
          <w:rStyle w:val="Gl"/>
        </w:rPr>
      </w:pPr>
      <w:r>
        <w:rPr>
          <w:rStyle w:val="Gl"/>
        </w:rPr>
        <w:t xml:space="preserve">       H- </w:t>
      </w:r>
      <w:r w:rsidRPr="00544099">
        <w:rPr>
          <w:rStyle w:val="Gl"/>
        </w:rPr>
        <w:t>Engellilik indirimi tutarları</w:t>
      </w:r>
      <w:r>
        <w:rPr>
          <w:rStyle w:val="Gl"/>
        </w:rPr>
        <w:t>:</w:t>
      </w:r>
    </w:p>
    <w:p w:rsidR="00F0478D" w:rsidRDefault="00F0478D" w:rsidP="00F0478D">
      <w:pPr>
        <w:pStyle w:val="NormalWeb"/>
        <w:shd w:val="clear" w:color="auto" w:fill="FFFFFF"/>
        <w:spacing w:before="0" w:beforeAutospacing="0" w:after="0" w:afterAutospacing="0"/>
      </w:pPr>
      <w:r>
        <w:br/>
      </w:r>
      <w:r w:rsidRPr="00544099">
        <w:t>Birinci derece engelliler için</w:t>
      </w:r>
      <w:r>
        <w:t>,</w:t>
      </w:r>
      <w:r w:rsidRPr="00544099">
        <w:t xml:space="preserve"> </w:t>
      </w:r>
    </w:p>
    <w:p w:rsidR="00F0478D" w:rsidRDefault="00F0478D" w:rsidP="00F0478D">
      <w:pPr>
        <w:pStyle w:val="NormalWeb"/>
        <w:shd w:val="clear" w:color="auto" w:fill="FFFFFF"/>
        <w:spacing w:before="0" w:beforeAutospacing="0" w:after="0" w:afterAutospacing="0"/>
      </w:pPr>
      <w:r w:rsidRPr="00544099">
        <w:t>(Çalışma gücünün asgari % 80’ini kaybetmiş hizmet erbabı) 900</w:t>
      </w:r>
      <w:r>
        <w:t>,00</w:t>
      </w:r>
      <w:r w:rsidRPr="00544099">
        <w:t xml:space="preserve"> TL</w:t>
      </w:r>
      <w:r w:rsidRPr="00544099">
        <w:br/>
        <w:t>İkinci derece engelliler için</w:t>
      </w:r>
      <w:r>
        <w:t>,</w:t>
      </w:r>
      <w:r w:rsidRPr="00544099">
        <w:t xml:space="preserve"> </w:t>
      </w:r>
    </w:p>
    <w:p w:rsidR="00F0478D" w:rsidRDefault="00F0478D" w:rsidP="00F0478D">
      <w:pPr>
        <w:pStyle w:val="NormalWeb"/>
        <w:shd w:val="clear" w:color="auto" w:fill="FFFFFF"/>
        <w:spacing w:before="0" w:beforeAutospacing="0" w:after="0" w:afterAutospacing="0"/>
      </w:pPr>
      <w:r w:rsidRPr="00544099">
        <w:t>(Çalışma gücünün asgari % 60’ını kaybetmiş hizmet erbabı) 470</w:t>
      </w:r>
      <w:r>
        <w:t>,00</w:t>
      </w:r>
      <w:r w:rsidRPr="00544099">
        <w:t xml:space="preserve"> TL</w:t>
      </w:r>
      <w:r w:rsidRPr="00544099">
        <w:br/>
        <w:t>Üçüncü derece engelliler için</w:t>
      </w:r>
      <w:r>
        <w:t>,</w:t>
      </w:r>
      <w:r w:rsidRPr="00544099">
        <w:t xml:space="preserve"> </w:t>
      </w:r>
    </w:p>
    <w:p w:rsidR="00F0478D" w:rsidRDefault="00F0478D" w:rsidP="00F0478D">
      <w:pPr>
        <w:pStyle w:val="NormalWeb"/>
        <w:shd w:val="clear" w:color="auto" w:fill="FFFFFF"/>
        <w:spacing w:before="0" w:beforeAutospacing="0" w:after="0" w:afterAutospacing="0"/>
      </w:pPr>
      <w:r w:rsidRPr="00544099">
        <w:t>(Çalışma gücünün asgari % 40’ını kaybetmiş hizmet erbabı) 210</w:t>
      </w:r>
      <w:r>
        <w:t>,00 TL</w:t>
      </w:r>
    </w:p>
    <w:p w:rsidR="00F0478D" w:rsidRPr="00544099" w:rsidRDefault="00F0478D" w:rsidP="00F0478D">
      <w:pPr>
        <w:pStyle w:val="NormalWeb"/>
        <w:shd w:val="clear" w:color="auto" w:fill="FFFFFF"/>
        <w:spacing w:before="0" w:beforeAutospacing="0" w:after="0" w:afterAutospacing="0"/>
      </w:pPr>
    </w:p>
    <w:p w:rsidR="00F0478D" w:rsidRDefault="00F0478D" w:rsidP="00F0478D">
      <w:pPr>
        <w:pStyle w:val="NormalWeb"/>
        <w:shd w:val="clear" w:color="auto" w:fill="FFFFFF"/>
        <w:spacing w:before="0" w:beforeAutospacing="0" w:after="0" w:afterAutospacing="0"/>
        <w:jc w:val="both"/>
        <w:rPr>
          <w:rStyle w:val="Gl"/>
        </w:rPr>
      </w:pPr>
      <w:r>
        <w:rPr>
          <w:rStyle w:val="Gl"/>
        </w:rPr>
        <w:t xml:space="preserve">         I- </w:t>
      </w:r>
      <w:r w:rsidRPr="00544099">
        <w:rPr>
          <w:rStyle w:val="Gl"/>
        </w:rPr>
        <w:t>Mesken kira gelirlerinde uygulanan istisna tutarı</w:t>
      </w:r>
      <w:r>
        <w:rPr>
          <w:rStyle w:val="Gl"/>
        </w:rPr>
        <w:t>:</w:t>
      </w:r>
    </w:p>
    <w:p w:rsidR="00F0478D" w:rsidRDefault="00F0478D" w:rsidP="00F0478D">
      <w:pPr>
        <w:pStyle w:val="NormalWeb"/>
        <w:shd w:val="clear" w:color="auto" w:fill="FFFFFF"/>
        <w:spacing w:before="0" w:beforeAutospacing="0" w:after="0" w:afterAutospacing="0"/>
        <w:jc w:val="both"/>
      </w:pPr>
      <w:r w:rsidRPr="00544099">
        <w:br/>
        <w:t xml:space="preserve">Gelir Vergisi Kanunu’nun 21. maddesinde yer alan mesken kira gelirleri için uygulanan istisna tutarı; 2017 takvim yılında elde edilen kira gelirleri için </w:t>
      </w:r>
      <w:r w:rsidRPr="00544099">
        <w:rPr>
          <w:b/>
        </w:rPr>
        <w:t>3.900,00 TL</w:t>
      </w:r>
      <w:r w:rsidRPr="00544099">
        <w:t xml:space="preserve"> olarak tespit edilmiştir.</w:t>
      </w:r>
    </w:p>
    <w:p w:rsidR="00F0478D" w:rsidRDefault="00F0478D" w:rsidP="00F0478D">
      <w:pPr>
        <w:pStyle w:val="NormalWeb"/>
        <w:shd w:val="clear" w:color="auto" w:fill="FFFFFF"/>
        <w:spacing w:before="0" w:beforeAutospacing="0" w:after="0" w:afterAutospacing="0"/>
        <w:jc w:val="both"/>
      </w:pPr>
    </w:p>
    <w:p w:rsidR="00F0478D" w:rsidRDefault="00F0478D" w:rsidP="00F0478D">
      <w:pPr>
        <w:pStyle w:val="NormalWeb"/>
        <w:shd w:val="clear" w:color="auto" w:fill="FFFFFF"/>
        <w:spacing w:before="0" w:beforeAutospacing="0" w:after="0" w:afterAutospacing="0"/>
        <w:jc w:val="both"/>
        <w:rPr>
          <w:rStyle w:val="Gl"/>
        </w:rPr>
      </w:pPr>
      <w:r w:rsidRPr="00CA3B34">
        <w:t xml:space="preserve">        </w:t>
      </w:r>
      <w:r>
        <w:t xml:space="preserve">  </w:t>
      </w:r>
      <w:r w:rsidRPr="00CA3B34">
        <w:rPr>
          <w:b/>
        </w:rPr>
        <w:t xml:space="preserve">J- </w:t>
      </w:r>
      <w:r>
        <w:rPr>
          <w:rStyle w:val="Gl"/>
        </w:rPr>
        <w:t>Değer Artış Kazançlarına İlişkin İstisna T</w:t>
      </w:r>
      <w:r w:rsidRPr="00CA3B34">
        <w:rPr>
          <w:rStyle w:val="Gl"/>
        </w:rPr>
        <w:t>utarı</w:t>
      </w:r>
      <w:r>
        <w:rPr>
          <w:rStyle w:val="Gl"/>
        </w:rPr>
        <w:t>:</w:t>
      </w:r>
    </w:p>
    <w:p w:rsidR="00F0478D" w:rsidRDefault="00F0478D" w:rsidP="00F0478D">
      <w:pPr>
        <w:pStyle w:val="NormalWeb"/>
        <w:shd w:val="clear" w:color="auto" w:fill="FFFFFF"/>
        <w:spacing w:before="0" w:beforeAutospacing="0" w:after="0" w:afterAutospacing="0"/>
        <w:jc w:val="both"/>
      </w:pPr>
      <w:r w:rsidRPr="00CA3B34">
        <w:br/>
        <w:t>Gelir Vergisi Kanunu’nun mükerrer 80. maddesinde yer alan değer artışı kazançlarına ilişkin istisna tutarı, 2017 takvim yılı gelirlerine uygulanmak üzere 11.000</w:t>
      </w:r>
      <w:r>
        <w:t>,00</w:t>
      </w:r>
      <w:r w:rsidRPr="00CA3B34">
        <w:t xml:space="preserve"> TL olarak tespit edilmiştir.</w:t>
      </w:r>
    </w:p>
    <w:p w:rsidR="00F0478D" w:rsidRDefault="00F0478D" w:rsidP="00F0478D">
      <w:pPr>
        <w:pStyle w:val="NormalWeb"/>
        <w:shd w:val="clear" w:color="auto" w:fill="FFFFFF"/>
        <w:spacing w:before="0" w:beforeAutospacing="0" w:after="0" w:afterAutospacing="0"/>
        <w:jc w:val="both"/>
      </w:pPr>
    </w:p>
    <w:p w:rsidR="00F0478D" w:rsidRDefault="00F0478D" w:rsidP="00F0478D">
      <w:pPr>
        <w:pStyle w:val="NormalWeb"/>
        <w:shd w:val="clear" w:color="auto" w:fill="FFFFFF"/>
        <w:spacing w:before="0" w:beforeAutospacing="0" w:after="0" w:afterAutospacing="0"/>
        <w:jc w:val="both"/>
      </w:pPr>
    </w:p>
    <w:p w:rsidR="00F0478D" w:rsidRDefault="00F0478D" w:rsidP="00F0478D">
      <w:pPr>
        <w:pStyle w:val="NormalWeb"/>
        <w:shd w:val="clear" w:color="auto" w:fill="FFFFFF"/>
        <w:spacing w:before="0" w:beforeAutospacing="0" w:after="0" w:afterAutospacing="0"/>
        <w:jc w:val="both"/>
        <w:rPr>
          <w:rStyle w:val="Gl"/>
        </w:rPr>
      </w:pPr>
      <w:r>
        <w:rPr>
          <w:rStyle w:val="Gl"/>
        </w:rPr>
        <w:t xml:space="preserve">          </w:t>
      </w:r>
      <w:r w:rsidRPr="00CA3B34">
        <w:rPr>
          <w:rStyle w:val="Gl"/>
        </w:rPr>
        <w:t xml:space="preserve">K- </w:t>
      </w:r>
      <w:r>
        <w:rPr>
          <w:rStyle w:val="Gl"/>
        </w:rPr>
        <w:t>Arızi Kazançlara İ</w:t>
      </w:r>
      <w:r w:rsidRPr="00CA3B34">
        <w:rPr>
          <w:rStyle w:val="Gl"/>
        </w:rPr>
        <w:t xml:space="preserve">lişkin </w:t>
      </w:r>
      <w:r>
        <w:rPr>
          <w:rStyle w:val="Gl"/>
        </w:rPr>
        <w:t>İstisna T</w:t>
      </w:r>
      <w:r w:rsidRPr="00CA3B34">
        <w:rPr>
          <w:rStyle w:val="Gl"/>
        </w:rPr>
        <w:t>utarı</w:t>
      </w:r>
      <w:r>
        <w:rPr>
          <w:rStyle w:val="Gl"/>
        </w:rPr>
        <w:t>:</w:t>
      </w:r>
    </w:p>
    <w:p w:rsidR="00F0478D" w:rsidRDefault="00F0478D" w:rsidP="00F0478D">
      <w:pPr>
        <w:pStyle w:val="NormalWeb"/>
        <w:shd w:val="clear" w:color="auto" w:fill="FFFFFF"/>
        <w:spacing w:before="0" w:beforeAutospacing="0" w:after="0" w:afterAutospacing="0"/>
        <w:ind w:firstLine="708"/>
        <w:jc w:val="both"/>
      </w:pPr>
      <w:r w:rsidRPr="00CA3B34">
        <w:br/>
        <w:t>Gelir Vergisi Kanunu’nun 82. maddesinde yer alan arızi kazançlara ilişkin istisna tutarı, 2017 takvim yılı gelirlerine uygulanmak üzere 24.000</w:t>
      </w:r>
      <w:r>
        <w:t>,00</w:t>
      </w:r>
      <w:r w:rsidRPr="00CA3B34">
        <w:t xml:space="preserve"> TL olarak tespit edilmiştir.</w:t>
      </w:r>
    </w:p>
    <w:p w:rsidR="00F0478D" w:rsidRDefault="00F0478D" w:rsidP="00F0478D">
      <w:pPr>
        <w:pStyle w:val="NormalWeb"/>
        <w:shd w:val="clear" w:color="auto" w:fill="FFFFFF"/>
        <w:spacing w:before="0" w:beforeAutospacing="0" w:after="0" w:afterAutospacing="0"/>
        <w:ind w:firstLine="708"/>
        <w:jc w:val="both"/>
      </w:pPr>
    </w:p>
    <w:p w:rsidR="00F0478D" w:rsidRDefault="00F0478D" w:rsidP="00F0478D">
      <w:pPr>
        <w:pStyle w:val="NormalWeb"/>
        <w:shd w:val="clear" w:color="auto" w:fill="FFFFFF"/>
        <w:spacing w:before="0" w:beforeAutospacing="0" w:after="0" w:afterAutospacing="0"/>
        <w:ind w:firstLine="708"/>
        <w:jc w:val="both"/>
        <w:rPr>
          <w:rStyle w:val="Gl"/>
        </w:rPr>
      </w:pPr>
      <w:r w:rsidRPr="00633661">
        <w:rPr>
          <w:b/>
        </w:rPr>
        <w:t xml:space="preserve">L- </w:t>
      </w:r>
      <w:proofErr w:type="spellStart"/>
      <w:r w:rsidRPr="00633661">
        <w:rPr>
          <w:rStyle w:val="Gl"/>
        </w:rPr>
        <w:t>Tevkifata</w:t>
      </w:r>
      <w:proofErr w:type="spellEnd"/>
      <w:r w:rsidRPr="00633661">
        <w:rPr>
          <w:rStyle w:val="Gl"/>
        </w:rPr>
        <w:t xml:space="preserve"> tabi tutulmuş menkul ve gayrimenkul sermaye iratlarında beyan </w:t>
      </w:r>
      <w:proofErr w:type="gramStart"/>
      <w:r w:rsidRPr="00633661">
        <w:rPr>
          <w:rStyle w:val="Gl"/>
        </w:rPr>
        <w:t>sınırı</w:t>
      </w:r>
      <w:r>
        <w:rPr>
          <w:rStyle w:val="Gl"/>
        </w:rPr>
        <w:t xml:space="preserve"> :</w:t>
      </w:r>
      <w:proofErr w:type="gramEnd"/>
    </w:p>
    <w:p w:rsidR="00F0478D" w:rsidRDefault="00F0478D" w:rsidP="00F0478D">
      <w:pPr>
        <w:pStyle w:val="NormalWeb"/>
        <w:shd w:val="clear" w:color="auto" w:fill="FFFFFF"/>
        <w:spacing w:before="0" w:beforeAutospacing="0" w:after="0" w:afterAutospacing="0"/>
        <w:ind w:firstLine="708"/>
        <w:jc w:val="both"/>
      </w:pPr>
      <w:r w:rsidRPr="00633661">
        <w:br/>
        <w:t xml:space="preserve">Gelir Vergisi Kanunu’nun 86. maddesinde yer alan; </w:t>
      </w:r>
      <w:proofErr w:type="spellStart"/>
      <w:r w:rsidRPr="00633661">
        <w:t>tevkifata</w:t>
      </w:r>
      <w:proofErr w:type="spellEnd"/>
      <w:r w:rsidRPr="00633661">
        <w:t xml:space="preserve"> tabi tutulmuş menkul ve gayrimenkul sermaye iratlarına ilişkin beyanname verme sınırı, 2017 takvim yılı gelirleri için 30.000</w:t>
      </w:r>
      <w:r>
        <w:t>,00</w:t>
      </w:r>
      <w:r w:rsidRPr="00633661">
        <w:t xml:space="preserve"> TL</w:t>
      </w:r>
      <w:r>
        <w:t xml:space="preserve"> olarak uygulanacaktır.</w:t>
      </w:r>
    </w:p>
    <w:p w:rsidR="00F0478D" w:rsidRDefault="00F0478D" w:rsidP="00F0478D">
      <w:pPr>
        <w:pStyle w:val="NormalWeb"/>
        <w:shd w:val="clear" w:color="auto" w:fill="FFFFFF"/>
        <w:spacing w:before="0" w:beforeAutospacing="0" w:after="0" w:afterAutospacing="0"/>
        <w:ind w:firstLine="708"/>
        <w:jc w:val="both"/>
      </w:pPr>
    </w:p>
    <w:p w:rsidR="00F0478D" w:rsidRDefault="00F0478D" w:rsidP="00F0478D">
      <w:pPr>
        <w:pStyle w:val="NormalWeb"/>
        <w:shd w:val="clear" w:color="auto" w:fill="FFFFFF"/>
        <w:spacing w:before="0" w:beforeAutospacing="0" w:after="0" w:afterAutospacing="0"/>
        <w:ind w:firstLine="708"/>
        <w:jc w:val="both"/>
        <w:rPr>
          <w:rStyle w:val="Gl"/>
        </w:rPr>
      </w:pPr>
      <w:r w:rsidRPr="00633661">
        <w:rPr>
          <w:b/>
        </w:rPr>
        <w:t xml:space="preserve">M- </w:t>
      </w:r>
      <w:proofErr w:type="spellStart"/>
      <w:r w:rsidRPr="00633661">
        <w:rPr>
          <w:rStyle w:val="Gl"/>
        </w:rPr>
        <w:t>Tevkifata</w:t>
      </w:r>
      <w:proofErr w:type="spellEnd"/>
      <w:r w:rsidRPr="00633661">
        <w:rPr>
          <w:rStyle w:val="Gl"/>
        </w:rPr>
        <w:t xml:space="preserve"> ve istisnaya konu olmayan menkul ve gayrimenkul sermaye iratlarında beyan sınırı</w:t>
      </w:r>
      <w:r>
        <w:rPr>
          <w:rStyle w:val="Gl"/>
        </w:rPr>
        <w:t>:</w:t>
      </w:r>
    </w:p>
    <w:p w:rsidR="00F0478D" w:rsidRPr="00633661" w:rsidRDefault="00F0478D" w:rsidP="00F0478D">
      <w:pPr>
        <w:pStyle w:val="NormalWeb"/>
        <w:shd w:val="clear" w:color="auto" w:fill="FFFFFF"/>
        <w:spacing w:before="0" w:beforeAutospacing="0" w:after="0" w:afterAutospacing="0"/>
        <w:ind w:firstLine="708"/>
        <w:jc w:val="both"/>
        <w:rPr>
          <w:b/>
        </w:rPr>
      </w:pPr>
      <w:r w:rsidRPr="00633661">
        <w:br/>
        <w:t xml:space="preserve">Gelir Vergisi Kanunu’nun 86. maddesinde yer alan </w:t>
      </w:r>
      <w:proofErr w:type="spellStart"/>
      <w:r w:rsidRPr="00633661">
        <w:t>tevkifata</w:t>
      </w:r>
      <w:proofErr w:type="spellEnd"/>
      <w:r w:rsidRPr="00633661">
        <w:t xml:space="preserve"> ve istisnaya konu olmayan menkul ve gayrimenkul sermaye iratlarına ilişkin beyanname verme sınırı, 2017 takvim yılı gelirlerine uygulanmak üzere 1.600</w:t>
      </w:r>
      <w:r>
        <w:t>,00</w:t>
      </w:r>
      <w:r w:rsidRPr="00633661">
        <w:t xml:space="preserve"> TL olarak tespit edilmiştir</w:t>
      </w:r>
    </w:p>
    <w:p w:rsidR="00F0478D" w:rsidRPr="00ED1855" w:rsidRDefault="00F0478D" w:rsidP="00F0478D">
      <w:pPr>
        <w:pStyle w:val="NormalWeb"/>
        <w:shd w:val="clear" w:color="auto" w:fill="FFFFFF"/>
        <w:rPr>
          <w:color w:val="333333"/>
        </w:rPr>
      </w:pPr>
      <w:r w:rsidRPr="00ED1855">
        <w:rPr>
          <w:rStyle w:val="Gl"/>
          <w:color w:val="333333"/>
        </w:rPr>
        <w:t xml:space="preserve">          N-Özel Usulsüzlük Cezaları:</w:t>
      </w:r>
    </w:p>
    <w:p w:rsidR="00F0478D" w:rsidRDefault="00F0478D" w:rsidP="00F0478D">
      <w:pPr>
        <w:pStyle w:val="NormalWeb"/>
        <w:shd w:val="clear" w:color="auto" w:fill="FFFFFF"/>
        <w:jc w:val="both"/>
        <w:rPr>
          <w:color w:val="333333"/>
        </w:rPr>
      </w:pPr>
      <w:r w:rsidRPr="00ED1855">
        <w:rPr>
          <w:rStyle w:val="Gl"/>
          <w:color w:val="333333"/>
        </w:rPr>
        <w:t>a)</w:t>
      </w:r>
      <w:r w:rsidRPr="00ED1855">
        <w:rPr>
          <w:rStyle w:val="apple-converted-space"/>
          <w:color w:val="333333"/>
        </w:rPr>
        <w:t> </w:t>
      </w:r>
      <w:r w:rsidRPr="00ED1855">
        <w:rPr>
          <w:color w:val="333333"/>
        </w:rPr>
        <w:t xml:space="preserve">VUK-353/1.maddesine göre; Fatura, Gider Pusulası, Müstahsil Makbuzu, Serbest Meslek Makbuzu vermeyen ve </w:t>
      </w:r>
      <w:proofErr w:type="gramStart"/>
      <w:r w:rsidRPr="00ED1855">
        <w:rPr>
          <w:color w:val="333333"/>
        </w:rPr>
        <w:t>almayanlara,</w:t>
      </w:r>
      <w:proofErr w:type="gramEnd"/>
      <w:r w:rsidRPr="00ED1855">
        <w:rPr>
          <w:color w:val="333333"/>
        </w:rPr>
        <w:t xml:space="preserve"> veya düzenlenen bu belgelerde gerçek meblağdan farklı meblağlara yer verenlere her belge için</w:t>
      </w:r>
      <w:r w:rsidRPr="00ED1855">
        <w:rPr>
          <w:rStyle w:val="apple-converted-space"/>
          <w:color w:val="333333"/>
        </w:rPr>
        <w:t> </w:t>
      </w:r>
      <w:r w:rsidRPr="00ED1855">
        <w:rPr>
          <w:rStyle w:val="Gl"/>
          <w:color w:val="333333"/>
        </w:rPr>
        <w:t>01.2017</w:t>
      </w:r>
      <w:r w:rsidRPr="00ED1855">
        <w:rPr>
          <w:rStyle w:val="apple-converted-space"/>
          <w:b/>
          <w:bCs/>
          <w:color w:val="333333"/>
        </w:rPr>
        <w:t> </w:t>
      </w:r>
      <w:r w:rsidRPr="00ED1855">
        <w:rPr>
          <w:color w:val="333333"/>
        </w:rPr>
        <w:t>tarihinden itibaren</w:t>
      </w:r>
      <w:r w:rsidRPr="00ED1855">
        <w:rPr>
          <w:rStyle w:val="apple-converted-space"/>
          <w:color w:val="333333"/>
        </w:rPr>
        <w:t> </w:t>
      </w:r>
      <w:r>
        <w:rPr>
          <w:rStyle w:val="Gl"/>
          <w:color w:val="333333"/>
        </w:rPr>
        <w:t>210,00 TL</w:t>
      </w:r>
      <w:r w:rsidRPr="00ED1855">
        <w:rPr>
          <w:rStyle w:val="Gl"/>
          <w:color w:val="333333"/>
        </w:rPr>
        <w:t>’</w:t>
      </w:r>
      <w:r w:rsidRPr="00ED1855">
        <w:rPr>
          <w:color w:val="333333"/>
        </w:rPr>
        <w:t>den aşağı olmamak üzere Özel Usulsüzlük Cezası kesilir. Bir takvim yılı içinde her bir belge nev’ine ilişkin olarak kesilecek toplam ceza</w:t>
      </w:r>
      <w:r w:rsidRPr="00ED1855">
        <w:rPr>
          <w:rStyle w:val="apple-converted-space"/>
          <w:color w:val="333333"/>
        </w:rPr>
        <w:t> </w:t>
      </w:r>
      <w:r w:rsidRPr="00ED1855">
        <w:rPr>
          <w:rStyle w:val="Gl"/>
          <w:color w:val="333333"/>
        </w:rPr>
        <w:t>110.000,00 TL</w:t>
      </w:r>
      <w:r>
        <w:rPr>
          <w:color w:val="333333"/>
        </w:rPr>
        <w:t>’</w:t>
      </w:r>
      <w:r w:rsidRPr="00ED1855">
        <w:rPr>
          <w:color w:val="333333"/>
        </w:rPr>
        <w:t xml:space="preserve">yi geçemez. </w:t>
      </w:r>
    </w:p>
    <w:p w:rsidR="00F0478D" w:rsidRPr="005D0055" w:rsidRDefault="00F0478D" w:rsidP="00F0478D">
      <w:pPr>
        <w:pStyle w:val="NormalWeb"/>
        <w:shd w:val="clear" w:color="auto" w:fill="FFFFFF"/>
        <w:jc w:val="both"/>
        <w:rPr>
          <w:color w:val="333333"/>
        </w:rPr>
      </w:pPr>
      <w:proofErr w:type="gramStart"/>
      <w:r w:rsidRPr="00ED1855">
        <w:rPr>
          <w:rStyle w:val="Gl"/>
          <w:color w:val="333333"/>
        </w:rPr>
        <w:t>b)</w:t>
      </w:r>
      <w:r w:rsidRPr="00ED1855">
        <w:rPr>
          <w:color w:val="333333"/>
        </w:rPr>
        <w:t> V.U.K. 353/2 maddesine göre; Perakende satış fişi, ödeme kaydedici cihazla verilen fiş, giriş ve yolcu taşıma bileti, sevk irsaliyesi, taşıma irsaliyesi, yolcu listesi, günlük müşteri listesi ile Maliye Bakanlığı’nca düzenlenme zorunluluğu getirilen belgelerin; düzenlenmediğinin, kullanılmadığının, bulundurulmadığının tespiti halinde, her bir belge için</w:t>
      </w:r>
      <w:r w:rsidRPr="00ED1855">
        <w:rPr>
          <w:rStyle w:val="apple-converted-space"/>
          <w:color w:val="333333"/>
        </w:rPr>
        <w:t> </w:t>
      </w:r>
      <w:r w:rsidRPr="00ED1855">
        <w:rPr>
          <w:rStyle w:val="Gl"/>
          <w:color w:val="333333"/>
        </w:rPr>
        <w:t>2017</w:t>
      </w:r>
      <w:r w:rsidRPr="00ED1855">
        <w:rPr>
          <w:rStyle w:val="apple-converted-space"/>
          <w:b/>
          <w:bCs/>
          <w:color w:val="333333"/>
        </w:rPr>
        <w:t> </w:t>
      </w:r>
      <w:r w:rsidRPr="00ED1855">
        <w:rPr>
          <w:color w:val="333333"/>
        </w:rPr>
        <w:t>yılında</w:t>
      </w:r>
      <w:r w:rsidRPr="00ED1855">
        <w:rPr>
          <w:rStyle w:val="apple-converted-space"/>
          <w:color w:val="333333"/>
        </w:rPr>
        <w:t> </w:t>
      </w:r>
      <w:r w:rsidRPr="00ED1855">
        <w:rPr>
          <w:rStyle w:val="Gl"/>
          <w:color w:val="333333"/>
        </w:rPr>
        <w:t>210,00 TL</w:t>
      </w:r>
      <w:r w:rsidRPr="00ED1855">
        <w:rPr>
          <w:color w:val="333333"/>
        </w:rPr>
        <w:t xml:space="preserve">. </w:t>
      </w:r>
      <w:proofErr w:type="gramEnd"/>
      <w:r w:rsidRPr="00ED1855">
        <w:rPr>
          <w:color w:val="333333"/>
        </w:rPr>
        <w:t>Özel Usulsüzlük Cezası kesilir. Ancak her bir belge nev’ine ilişkin olarak her bir tespit için toplam ceza</w:t>
      </w:r>
      <w:r w:rsidRPr="00ED1855">
        <w:rPr>
          <w:rStyle w:val="apple-converted-space"/>
          <w:color w:val="333333"/>
        </w:rPr>
        <w:t> </w:t>
      </w:r>
      <w:r w:rsidRPr="00ED1855">
        <w:rPr>
          <w:rStyle w:val="Gl"/>
          <w:color w:val="333333"/>
        </w:rPr>
        <w:t>11.000,00 TL</w:t>
      </w:r>
      <w:r w:rsidRPr="00ED1855">
        <w:rPr>
          <w:color w:val="333333"/>
        </w:rPr>
        <w:t xml:space="preserve">, her bir belge nev’ine ilişkin bir </w:t>
      </w:r>
      <w:r w:rsidRPr="005D0055">
        <w:rPr>
          <w:color w:val="333333"/>
        </w:rPr>
        <w:t>takvim yılı içinde kesilecek toplam ceza</w:t>
      </w:r>
      <w:r w:rsidRPr="005D0055">
        <w:rPr>
          <w:rStyle w:val="apple-converted-space"/>
          <w:color w:val="333333"/>
        </w:rPr>
        <w:t> </w:t>
      </w:r>
      <w:r w:rsidRPr="005D0055">
        <w:rPr>
          <w:rStyle w:val="Gl"/>
          <w:color w:val="333333"/>
        </w:rPr>
        <w:t>110.000,00 TL</w:t>
      </w:r>
      <w:r w:rsidRPr="005D0055">
        <w:rPr>
          <w:color w:val="333333"/>
        </w:rPr>
        <w:t xml:space="preserve">’yi aşamaz. </w:t>
      </w:r>
    </w:p>
    <w:p w:rsidR="00F0478D" w:rsidRPr="005D0055" w:rsidRDefault="00F0478D" w:rsidP="00F0478D">
      <w:pPr>
        <w:pStyle w:val="NormalWeb"/>
        <w:shd w:val="clear" w:color="auto" w:fill="FFFFFF"/>
        <w:ind w:firstLine="708"/>
        <w:rPr>
          <w:color w:val="333333"/>
        </w:rPr>
      </w:pPr>
      <w:r w:rsidRPr="005D0055">
        <w:rPr>
          <w:rStyle w:val="Gl"/>
          <w:color w:val="333333"/>
        </w:rPr>
        <w:t>O- Yeniden Değerleme Oranı:</w:t>
      </w:r>
    </w:p>
    <w:p w:rsidR="00F0478D" w:rsidRDefault="00F0478D" w:rsidP="00F0478D">
      <w:pPr>
        <w:pStyle w:val="NormalWeb"/>
        <w:shd w:val="clear" w:color="auto" w:fill="FFFFFF"/>
        <w:jc w:val="both"/>
        <w:rPr>
          <w:color w:val="333333"/>
        </w:rPr>
      </w:pPr>
      <w:r w:rsidRPr="005D0055">
        <w:rPr>
          <w:color w:val="333333"/>
        </w:rPr>
        <w:t xml:space="preserve">213 sayılı Vergi Usul Kanunu’nun mükerrer 298. maddesinin (B) fıkrasında “Yeniden değerleme oranı, yeniden değerleme yapılacak yılın Ekim ayında (Ekim ayı </w:t>
      </w:r>
      <w:proofErr w:type="gramStart"/>
      <w:r w:rsidRPr="005D0055">
        <w:rPr>
          <w:color w:val="333333"/>
        </w:rPr>
        <w:t>dahil</w:t>
      </w:r>
      <w:proofErr w:type="gramEnd"/>
      <w:r w:rsidRPr="005D0055">
        <w:rPr>
          <w:color w:val="333333"/>
        </w:rPr>
        <w:t>) bir önceki yılın aynı dönemine göre Türkiye İstatistik Kurumu’nun Üretici Fiyatları Genel Endeksinde meydana gelen ortalama fiyat artış oranıdır. Bu oran Maliye Bakanlığı’nca Resmi Gazete ile ilan edilir” hükmü yer almaktadır. Bu hüküm uyarınca yeniden değerleme oranı</w:t>
      </w:r>
      <w:r w:rsidRPr="005D0055">
        <w:rPr>
          <w:rStyle w:val="apple-converted-space"/>
          <w:color w:val="333333"/>
        </w:rPr>
        <w:t> </w:t>
      </w:r>
      <w:r w:rsidRPr="005D0055">
        <w:rPr>
          <w:rStyle w:val="Gl"/>
          <w:color w:val="333333"/>
        </w:rPr>
        <w:t>2016</w:t>
      </w:r>
      <w:r w:rsidRPr="005D0055">
        <w:rPr>
          <w:rStyle w:val="apple-converted-space"/>
          <w:b/>
          <w:bCs/>
          <w:color w:val="333333"/>
        </w:rPr>
        <w:t> </w:t>
      </w:r>
      <w:r w:rsidRPr="005D0055">
        <w:rPr>
          <w:color w:val="333333"/>
        </w:rPr>
        <w:t>yılı için</w:t>
      </w:r>
      <w:r w:rsidRPr="005D0055">
        <w:rPr>
          <w:rStyle w:val="apple-converted-space"/>
          <w:color w:val="333333"/>
        </w:rPr>
        <w:t> </w:t>
      </w:r>
      <w:r w:rsidRPr="005D0055">
        <w:rPr>
          <w:rStyle w:val="Gl"/>
          <w:color w:val="333333"/>
        </w:rPr>
        <w:t>% 3,83</w:t>
      </w:r>
      <w:r w:rsidRPr="005D0055">
        <w:rPr>
          <w:rStyle w:val="apple-converted-space"/>
          <w:b/>
          <w:bCs/>
          <w:color w:val="333333"/>
        </w:rPr>
        <w:t> </w:t>
      </w:r>
      <w:r w:rsidRPr="005D0055">
        <w:rPr>
          <w:color w:val="333333"/>
        </w:rPr>
        <w:t xml:space="preserve">(üç virgül seksen üç ) olarak tespit edilmiştir. Bu oran aynı zamanda 2016 yılına ait son geçici vergi dönemi için de uygulanacaktır. </w:t>
      </w:r>
    </w:p>
    <w:p w:rsidR="00F0478D" w:rsidRDefault="00F0478D" w:rsidP="00F0478D">
      <w:pPr>
        <w:pStyle w:val="NormalWeb"/>
        <w:shd w:val="clear" w:color="auto" w:fill="FFFFFF"/>
        <w:jc w:val="both"/>
        <w:rPr>
          <w:color w:val="333333"/>
        </w:rPr>
      </w:pPr>
    </w:p>
    <w:p w:rsidR="00F0478D" w:rsidRPr="005D0055" w:rsidRDefault="00F0478D" w:rsidP="00F0478D">
      <w:pPr>
        <w:pStyle w:val="NormalWeb"/>
        <w:shd w:val="clear" w:color="auto" w:fill="FFFFFF"/>
        <w:jc w:val="both"/>
        <w:rPr>
          <w:color w:val="333333"/>
        </w:rPr>
      </w:pPr>
    </w:p>
    <w:p w:rsidR="00F0478D" w:rsidRPr="004C33FB" w:rsidRDefault="00F0478D" w:rsidP="00F0478D">
      <w:pPr>
        <w:pStyle w:val="NormalWeb"/>
        <w:shd w:val="clear" w:color="auto" w:fill="FFFFFF"/>
        <w:ind w:firstLine="708"/>
        <w:rPr>
          <w:color w:val="333333"/>
        </w:rPr>
      </w:pPr>
      <w:r w:rsidRPr="004C33FB">
        <w:rPr>
          <w:rStyle w:val="Gl"/>
          <w:color w:val="333333"/>
        </w:rPr>
        <w:t>P- Damga Vergisi:</w:t>
      </w:r>
    </w:p>
    <w:p w:rsidR="00F0478D" w:rsidRPr="004C33FB" w:rsidRDefault="00F0478D" w:rsidP="00F0478D">
      <w:pPr>
        <w:pStyle w:val="NormalWeb"/>
        <w:shd w:val="clear" w:color="auto" w:fill="FFFFFF"/>
        <w:spacing w:before="0" w:beforeAutospacing="0" w:after="0" w:afterAutospacing="0"/>
        <w:rPr>
          <w:color w:val="333333"/>
        </w:rPr>
      </w:pPr>
      <w:r>
        <w:rPr>
          <w:color w:val="333333"/>
        </w:rPr>
        <w:t xml:space="preserve">  </w:t>
      </w:r>
      <w:r w:rsidRPr="004C33FB">
        <w:rPr>
          <w:color w:val="333333"/>
          <w:u w:val="single"/>
        </w:rPr>
        <w:t>Belli parayı ihtiva eden sözleşmeler:</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Mukavelenameler, ta</w:t>
      </w:r>
      <w:r>
        <w:rPr>
          <w:color w:val="333333"/>
        </w:rPr>
        <w:t xml:space="preserve">ahhütnameler ve temliknameler         </w:t>
      </w:r>
      <w:r w:rsidRPr="004C33FB">
        <w:rPr>
          <w:color w:val="333333"/>
        </w:rPr>
        <w:t>(Binde 9,48)</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Kira Mukavelenameleri :                                                </w:t>
      </w:r>
      <w:r>
        <w:rPr>
          <w:color w:val="333333"/>
        </w:rPr>
        <w:t xml:space="preserve">     </w:t>
      </w:r>
      <w:r w:rsidRPr="004C33FB">
        <w:rPr>
          <w:color w:val="333333"/>
        </w:rPr>
        <w:t>(Binde 1,89)</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(Mukavele süresine göre kira bedeli üzerinden)</w:t>
      </w:r>
    </w:p>
    <w:p w:rsidR="00F0478D" w:rsidRPr="004C33FB" w:rsidRDefault="00F0478D" w:rsidP="00F0478D">
      <w:pPr>
        <w:pStyle w:val="NormalWeb"/>
        <w:shd w:val="clear" w:color="auto" w:fill="FFFFFF"/>
        <w:spacing w:before="0" w:beforeAutospacing="0" w:after="0" w:afterAutospacing="0"/>
        <w:rPr>
          <w:color w:val="333333"/>
        </w:rPr>
      </w:pPr>
      <w:r>
        <w:rPr>
          <w:color w:val="333333"/>
        </w:rPr>
        <w:t xml:space="preserve">  </w:t>
      </w:r>
      <w:r w:rsidRPr="004C33FB">
        <w:rPr>
          <w:color w:val="333333"/>
          <w:u w:val="single"/>
        </w:rPr>
        <w:t>Beyanname ve Bildirgeler:</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Maaş, ücret, gündelik gibi hi</w:t>
      </w:r>
      <w:r>
        <w:rPr>
          <w:color w:val="333333"/>
        </w:rPr>
        <w:t xml:space="preserve">zmet karşılığı alınan paralar   </w:t>
      </w:r>
      <w:r w:rsidRPr="004C33FB">
        <w:rPr>
          <w:color w:val="333333"/>
        </w:rPr>
        <w:t>(Binde 7.59)</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Yıllık gelir vergisi </w:t>
      </w:r>
      <w:proofErr w:type="gramStart"/>
      <w:r w:rsidRPr="004C33FB">
        <w:rPr>
          <w:color w:val="333333"/>
        </w:rPr>
        <w:t>beyannameleri :                                            51</w:t>
      </w:r>
      <w:proofErr w:type="gramEnd"/>
      <w:r w:rsidRPr="004C33FB">
        <w:rPr>
          <w:color w:val="333333"/>
        </w:rPr>
        <w:t>,40 TL.</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Kurumlar vergisi </w:t>
      </w:r>
      <w:proofErr w:type="gramStart"/>
      <w:r w:rsidRPr="004C33FB">
        <w:rPr>
          <w:color w:val="333333"/>
        </w:rPr>
        <w:t>beyannameleri :                                              68</w:t>
      </w:r>
      <w:proofErr w:type="gramEnd"/>
      <w:r w:rsidRPr="004C33FB">
        <w:rPr>
          <w:color w:val="333333"/>
        </w:rPr>
        <w:t>,60 TL.</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Muhtasar </w:t>
      </w:r>
      <w:proofErr w:type="gramStart"/>
      <w:r w:rsidRPr="004C33FB">
        <w:rPr>
          <w:color w:val="333333"/>
        </w:rPr>
        <w:t>Beyannameler :                                                </w:t>
      </w:r>
      <w:r>
        <w:rPr>
          <w:color w:val="333333"/>
        </w:rPr>
        <w:t xml:space="preserve">    </w:t>
      </w:r>
      <w:r w:rsidRPr="004C33FB">
        <w:rPr>
          <w:color w:val="333333"/>
        </w:rPr>
        <w:t>       33</w:t>
      </w:r>
      <w:proofErr w:type="gramEnd"/>
      <w:r w:rsidRPr="004C33FB">
        <w:rPr>
          <w:color w:val="333333"/>
        </w:rPr>
        <w:t>,90 TL.</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Katma değer vergisi </w:t>
      </w:r>
      <w:proofErr w:type="gramStart"/>
      <w:r w:rsidRPr="004C33FB">
        <w:rPr>
          <w:color w:val="333333"/>
        </w:rPr>
        <w:t>beyannameleri :                                  </w:t>
      </w:r>
      <w:r>
        <w:rPr>
          <w:color w:val="333333"/>
        </w:rPr>
        <w:t xml:space="preserve">   </w:t>
      </w:r>
      <w:r w:rsidRPr="004C33FB">
        <w:rPr>
          <w:color w:val="333333"/>
        </w:rPr>
        <w:t>     33</w:t>
      </w:r>
      <w:proofErr w:type="gramEnd"/>
      <w:r w:rsidRPr="004C33FB">
        <w:rPr>
          <w:color w:val="333333"/>
        </w:rPr>
        <w:t>,90 TL.</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w:t>
      </w:r>
      <w:proofErr w:type="gramStart"/>
      <w:r w:rsidRPr="004C33FB">
        <w:rPr>
          <w:color w:val="333333"/>
        </w:rPr>
        <w:t>Diğerleri :                                                                                </w:t>
      </w:r>
      <w:r>
        <w:rPr>
          <w:color w:val="333333"/>
        </w:rPr>
        <w:t xml:space="preserve">   </w:t>
      </w:r>
      <w:r w:rsidRPr="004C33FB">
        <w:rPr>
          <w:color w:val="333333"/>
        </w:rPr>
        <w:t>  33</w:t>
      </w:r>
      <w:proofErr w:type="gramEnd"/>
      <w:r w:rsidRPr="004C33FB">
        <w:rPr>
          <w:color w:val="333333"/>
        </w:rPr>
        <w:t>,90 TL.</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Belediyelere verilen </w:t>
      </w:r>
      <w:proofErr w:type="gramStart"/>
      <w:r w:rsidRPr="004C33FB">
        <w:rPr>
          <w:color w:val="333333"/>
        </w:rPr>
        <w:t>beyannameler :                                        </w:t>
      </w:r>
      <w:r>
        <w:rPr>
          <w:color w:val="333333"/>
        </w:rPr>
        <w:t xml:space="preserve">   </w:t>
      </w:r>
      <w:r w:rsidRPr="004C33FB">
        <w:rPr>
          <w:color w:val="333333"/>
        </w:rPr>
        <w:t>25</w:t>
      </w:r>
      <w:proofErr w:type="gramEnd"/>
      <w:r w:rsidRPr="004C33FB">
        <w:rPr>
          <w:color w:val="333333"/>
        </w:rPr>
        <w:t>,30 TL.</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Sosyal Sigorta Kurumlarına verilen sigorta prim </w:t>
      </w:r>
      <w:proofErr w:type="gramStart"/>
      <w:r w:rsidRPr="004C33FB">
        <w:rPr>
          <w:color w:val="333333"/>
        </w:rPr>
        <w:t>bildirgeleri :   25</w:t>
      </w:r>
      <w:proofErr w:type="gramEnd"/>
      <w:r w:rsidRPr="004C33FB">
        <w:rPr>
          <w:color w:val="333333"/>
        </w:rPr>
        <w:t>,30 TL.</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Gümrük İdarelerine Verilen </w:t>
      </w:r>
      <w:proofErr w:type="gramStart"/>
      <w:r w:rsidRPr="004C33FB">
        <w:rPr>
          <w:color w:val="333333"/>
        </w:rPr>
        <w:t>Beyannameler :                          </w:t>
      </w:r>
      <w:r>
        <w:rPr>
          <w:color w:val="333333"/>
        </w:rPr>
        <w:t xml:space="preserve">   </w:t>
      </w:r>
      <w:r w:rsidRPr="004C33FB">
        <w:rPr>
          <w:color w:val="333333"/>
        </w:rPr>
        <w:t xml:space="preserve"> 68</w:t>
      </w:r>
      <w:proofErr w:type="gramEnd"/>
      <w:r w:rsidRPr="004C33FB">
        <w:rPr>
          <w:color w:val="333333"/>
        </w:rPr>
        <w:t>,60 TL.</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w:t>
      </w:r>
    </w:p>
    <w:p w:rsidR="00F0478D" w:rsidRPr="004C33FB" w:rsidRDefault="00F0478D" w:rsidP="00F0478D">
      <w:pPr>
        <w:pStyle w:val="NormalWeb"/>
        <w:shd w:val="clear" w:color="auto" w:fill="FFFFFF"/>
        <w:spacing w:before="0" w:beforeAutospacing="0" w:after="0" w:afterAutospacing="0"/>
        <w:rPr>
          <w:color w:val="333333"/>
        </w:rPr>
      </w:pPr>
      <w:r>
        <w:rPr>
          <w:color w:val="333333"/>
        </w:rPr>
        <w:t xml:space="preserve">  </w:t>
      </w:r>
      <w:r w:rsidRPr="004C33FB">
        <w:rPr>
          <w:color w:val="333333"/>
          <w:u w:val="single"/>
        </w:rPr>
        <w:t>Bilanço ve İşletme Hesabı Özetleri:</w:t>
      </w:r>
    </w:p>
    <w:p w:rsidR="00F0478D" w:rsidRPr="004C33FB" w:rsidRDefault="00F0478D" w:rsidP="00F0478D">
      <w:pPr>
        <w:pStyle w:val="NormalWeb"/>
        <w:shd w:val="clear" w:color="auto" w:fill="FFFFFF"/>
        <w:spacing w:before="0" w:beforeAutospacing="0" w:after="0" w:afterAutospacing="0"/>
        <w:rPr>
          <w:color w:val="333333"/>
        </w:rPr>
      </w:pP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w:t>
      </w:r>
      <w:proofErr w:type="gramStart"/>
      <w:r w:rsidRPr="004C33FB">
        <w:rPr>
          <w:color w:val="333333"/>
        </w:rPr>
        <w:t>Bilançolar :                                                                          </w:t>
      </w:r>
      <w:r>
        <w:rPr>
          <w:color w:val="333333"/>
        </w:rPr>
        <w:t xml:space="preserve"> </w:t>
      </w:r>
      <w:r w:rsidRPr="004C33FB">
        <w:rPr>
          <w:color w:val="333333"/>
        </w:rPr>
        <w:t>       39</w:t>
      </w:r>
      <w:proofErr w:type="gramEnd"/>
      <w:r w:rsidRPr="004C33FB">
        <w:rPr>
          <w:color w:val="333333"/>
        </w:rPr>
        <w:t>,70 TL.</w:t>
      </w:r>
    </w:p>
    <w:p w:rsidR="00F0478D" w:rsidRPr="004C33FB" w:rsidRDefault="00F0478D" w:rsidP="00F0478D">
      <w:pPr>
        <w:pStyle w:val="NormalWeb"/>
        <w:shd w:val="clear" w:color="auto" w:fill="FFFFFF"/>
        <w:spacing w:before="0" w:beforeAutospacing="0" w:after="0" w:afterAutospacing="0"/>
        <w:rPr>
          <w:color w:val="333333"/>
        </w:rPr>
      </w:pPr>
      <w:r w:rsidRPr="004C33FB">
        <w:rPr>
          <w:color w:val="333333"/>
        </w:rPr>
        <w:t xml:space="preserve">- Gelir </w:t>
      </w:r>
      <w:proofErr w:type="gramStart"/>
      <w:r w:rsidRPr="004C33FB">
        <w:rPr>
          <w:color w:val="333333"/>
        </w:rPr>
        <w:t>Tabloları :                                                                           19</w:t>
      </w:r>
      <w:proofErr w:type="gramEnd"/>
      <w:r w:rsidRPr="004C33FB">
        <w:rPr>
          <w:color w:val="333333"/>
        </w:rPr>
        <w:t>,10 TL.</w:t>
      </w:r>
    </w:p>
    <w:p w:rsidR="00F0478D" w:rsidRDefault="00F0478D" w:rsidP="00F0478D">
      <w:pPr>
        <w:pStyle w:val="NormalWeb"/>
        <w:shd w:val="clear" w:color="auto" w:fill="FFFFFF"/>
        <w:spacing w:before="0" w:beforeAutospacing="0" w:after="0" w:afterAutospacing="0"/>
        <w:rPr>
          <w:color w:val="333333"/>
        </w:rPr>
      </w:pPr>
      <w:r w:rsidRPr="004C33FB">
        <w:rPr>
          <w:color w:val="333333"/>
        </w:rPr>
        <w:t xml:space="preserve">- İşletme Hesabı </w:t>
      </w:r>
      <w:proofErr w:type="gramStart"/>
      <w:r w:rsidRPr="004C33FB">
        <w:rPr>
          <w:color w:val="333333"/>
        </w:rPr>
        <w:t>Özetleri :                                                   </w:t>
      </w:r>
      <w:r>
        <w:rPr>
          <w:color w:val="333333"/>
        </w:rPr>
        <w:t xml:space="preserve">  </w:t>
      </w:r>
      <w:r w:rsidRPr="004C33FB">
        <w:rPr>
          <w:color w:val="333333"/>
        </w:rPr>
        <w:t>        19</w:t>
      </w:r>
      <w:proofErr w:type="gramEnd"/>
      <w:r w:rsidRPr="004C33FB">
        <w:rPr>
          <w:color w:val="333333"/>
        </w:rPr>
        <w:t>,10 TL.</w:t>
      </w:r>
    </w:p>
    <w:p w:rsidR="00F0478D" w:rsidRPr="004C33FB" w:rsidRDefault="00F0478D" w:rsidP="00F0478D">
      <w:pPr>
        <w:pStyle w:val="NormalWeb"/>
        <w:shd w:val="clear" w:color="auto" w:fill="FFFFFF"/>
        <w:spacing w:before="0" w:beforeAutospacing="0" w:after="0" w:afterAutospacing="0"/>
        <w:rPr>
          <w:color w:val="333333"/>
        </w:rPr>
      </w:pPr>
    </w:p>
    <w:p w:rsidR="00F0478D" w:rsidRPr="000C2F89" w:rsidRDefault="00F0478D" w:rsidP="00F0478D">
      <w:pPr>
        <w:pStyle w:val="NormalWeb"/>
        <w:shd w:val="clear" w:color="auto" w:fill="FFFFFF"/>
        <w:rPr>
          <w:color w:val="333333"/>
        </w:rPr>
      </w:pPr>
      <w:r>
        <w:rPr>
          <w:rFonts w:ascii="Arial" w:hAnsi="Arial" w:cs="Arial"/>
          <w:color w:val="333333"/>
        </w:rPr>
        <w:t>        </w:t>
      </w:r>
      <w:r w:rsidRPr="000C2F89">
        <w:rPr>
          <w:rStyle w:val="Gl"/>
          <w:color w:val="333333"/>
        </w:rPr>
        <w:t>R- 2016 Yılına İlişkin Menkul Sermaye İradı Elde Edenlerin Beyanları:</w:t>
      </w:r>
    </w:p>
    <w:p w:rsidR="00F0478D" w:rsidRPr="000C2F89" w:rsidRDefault="00F0478D" w:rsidP="00F0478D">
      <w:pPr>
        <w:pStyle w:val="NormalWeb"/>
        <w:shd w:val="clear" w:color="auto" w:fill="FFFFFF"/>
        <w:jc w:val="both"/>
        <w:rPr>
          <w:color w:val="333333"/>
        </w:rPr>
      </w:pPr>
      <w:r w:rsidRPr="000C2F89">
        <w:rPr>
          <w:color w:val="333333"/>
          <w:u w:val="single"/>
        </w:rPr>
        <w:t>2016 Takvim Yılında Elde Edilen Bir Kısım Menkul Sermaye İradının Beyanında Dikkate Alınacak İndirim Oranı Uygulaması</w:t>
      </w:r>
    </w:p>
    <w:p w:rsidR="00F0478D" w:rsidRPr="000C2F89" w:rsidRDefault="00F0478D" w:rsidP="00F0478D">
      <w:pPr>
        <w:pStyle w:val="NormalWeb"/>
        <w:shd w:val="clear" w:color="auto" w:fill="FFFFFF"/>
        <w:jc w:val="both"/>
        <w:rPr>
          <w:color w:val="333333"/>
        </w:rPr>
      </w:pPr>
      <w:proofErr w:type="gramStart"/>
      <w:r w:rsidRPr="000C2F89">
        <w:rPr>
          <w:color w:val="333333"/>
        </w:rPr>
        <w:t>1/1/2006</w:t>
      </w:r>
      <w:proofErr w:type="gramEnd"/>
      <w:r w:rsidRPr="000C2F89">
        <w:rPr>
          <w:color w:val="333333"/>
        </w:rPr>
        <w:t xml:space="preserve"> tarihinden önce ihraç edilen her nevi tahvil ve Hazine bonolarından elde edilen gelirlerin vergilendirilmesinde 31/12/2005 tarihinde yürürlükte olan hükümler esas alınacağından, indirim oranı uygulaması ile ilgili olarak aşağıdaki açıklamaların dikkate alınması gerekir.</w:t>
      </w:r>
    </w:p>
    <w:p w:rsidR="00F0478D" w:rsidRPr="000C2F89" w:rsidRDefault="00F0478D" w:rsidP="00F0478D">
      <w:pPr>
        <w:pStyle w:val="NormalWeb"/>
        <w:shd w:val="clear" w:color="auto" w:fill="FFFFFF"/>
        <w:jc w:val="both"/>
        <w:rPr>
          <w:color w:val="333333"/>
        </w:rPr>
      </w:pPr>
      <w:r w:rsidRPr="000C2F89">
        <w:rPr>
          <w:color w:val="333333"/>
        </w:rPr>
        <w:t>İndirim oranı; Vergi Usul Kanununa göre o yıl için tespit edilmiş olan yeniden değerleme oranının, aynı dönemde Devlet tahvili ve Hazine bonosu ihalelerinde oluşan bileşik ortalama faiz oranına bölünmesi suretiyle tespit edilmektedir.</w:t>
      </w:r>
    </w:p>
    <w:p w:rsidR="00F0478D" w:rsidRPr="000C2F89" w:rsidRDefault="00F0478D" w:rsidP="00F0478D">
      <w:pPr>
        <w:pStyle w:val="NormalWeb"/>
        <w:shd w:val="clear" w:color="auto" w:fill="FFFFFF"/>
        <w:jc w:val="both"/>
        <w:rPr>
          <w:color w:val="333333"/>
        </w:rPr>
      </w:pPr>
      <w:r w:rsidRPr="000C2F89">
        <w:rPr>
          <w:color w:val="333333"/>
        </w:rPr>
        <w:t>Vergi Usul Kanunu hükümlerine göre 2016 yılı için tespit edilmiş olan yeniden değerleme oranı</w:t>
      </w:r>
      <w:r w:rsidRPr="000C2F89">
        <w:rPr>
          <w:rStyle w:val="apple-converted-space"/>
          <w:color w:val="333333"/>
        </w:rPr>
        <w:t> </w:t>
      </w:r>
      <w:r w:rsidRPr="000C2F89">
        <w:rPr>
          <w:rStyle w:val="Gl"/>
          <w:color w:val="333333"/>
        </w:rPr>
        <w:t>%3,83’</w:t>
      </w:r>
      <w:r>
        <w:rPr>
          <w:rStyle w:val="apple-converted-space"/>
          <w:b/>
          <w:bCs/>
          <w:color w:val="333333"/>
        </w:rPr>
        <w:t>tür</w:t>
      </w:r>
      <w:r w:rsidRPr="000C2F89">
        <w:rPr>
          <w:color w:val="333333"/>
        </w:rPr>
        <w:t>.</w:t>
      </w:r>
      <w:r>
        <w:rPr>
          <w:color w:val="333333"/>
        </w:rPr>
        <w:t xml:space="preserve"> </w:t>
      </w:r>
      <w:r w:rsidRPr="000C2F89">
        <w:rPr>
          <w:color w:val="333333"/>
        </w:rPr>
        <w:t>Bu dönemde Devlet tahvili ve Hazine bonosu ihalelerinde oluşan bileşik</w:t>
      </w:r>
      <w:r>
        <w:rPr>
          <w:color w:val="333333"/>
        </w:rPr>
        <w:t xml:space="preserve"> ortalama faiz oranı ise </w:t>
      </w:r>
      <w:r w:rsidRPr="005B34D5">
        <w:rPr>
          <w:b/>
          <w:color w:val="333333"/>
        </w:rPr>
        <w:t>%10,03’</w:t>
      </w:r>
      <w:r w:rsidRPr="000C2F89">
        <w:rPr>
          <w:color w:val="333333"/>
        </w:rPr>
        <w:t>tür.</w:t>
      </w:r>
    </w:p>
    <w:p w:rsidR="00F0478D" w:rsidRPr="000C2F89" w:rsidRDefault="00F0478D" w:rsidP="00F0478D">
      <w:pPr>
        <w:pStyle w:val="NormalWeb"/>
        <w:shd w:val="clear" w:color="auto" w:fill="FFFFFF"/>
        <w:jc w:val="both"/>
        <w:rPr>
          <w:color w:val="333333"/>
        </w:rPr>
      </w:pPr>
      <w:r w:rsidRPr="000C2F89">
        <w:rPr>
          <w:color w:val="333333"/>
        </w:rPr>
        <w:t>Buna göre, 2016 yılında elde edilen bir kısım menkul sermaye iradının beyanında uygulanacak indirim oranı (%3,83 / %10,03) %38,19 olmaktadır.</w:t>
      </w:r>
    </w:p>
    <w:p w:rsidR="00F0478D" w:rsidRPr="000C2F89" w:rsidRDefault="00F0478D" w:rsidP="00F0478D">
      <w:pPr>
        <w:pStyle w:val="NormalWeb"/>
        <w:shd w:val="clear" w:color="auto" w:fill="FFFFFF"/>
        <w:jc w:val="both"/>
        <w:rPr>
          <w:color w:val="333333"/>
        </w:rPr>
      </w:pPr>
      <w:proofErr w:type="gramStart"/>
      <w:r w:rsidRPr="000C2F89">
        <w:rPr>
          <w:color w:val="333333"/>
        </w:rPr>
        <w:lastRenderedPageBreak/>
        <w:t xml:space="preserve">Bu kapsamda 2016 takvim yılında elde edilen menkul sermaye iratlarından 01.01.2006 tarihinden önce ihraç edilmiş olan ve gelir vergisi kanununun 75. Maddesinin 2.fıkrasının (5) numaralı bendinde sayılan her </w:t>
      </w:r>
      <w:proofErr w:type="spellStart"/>
      <w:r w:rsidRPr="000C2F89">
        <w:rPr>
          <w:color w:val="333333"/>
        </w:rPr>
        <w:t>nevii</w:t>
      </w:r>
      <w:proofErr w:type="spellEnd"/>
      <w:r w:rsidRPr="000C2F89">
        <w:rPr>
          <w:color w:val="333333"/>
        </w:rPr>
        <w:t xml:space="preserve"> tahvil ve hazine bonosu faizleri ile Toplu Konut İdaresi ve Özelleştirme İdaresince çıkarılan menkul kıymetlerden sağlanan gelirler indirim oranı uygulanmak suretiyle beyan edilecektir.</w:t>
      </w:r>
      <w:proofErr w:type="gramEnd"/>
    </w:p>
    <w:p w:rsidR="00F0478D" w:rsidRPr="000C2F89" w:rsidRDefault="00F0478D" w:rsidP="00F0478D">
      <w:pPr>
        <w:pStyle w:val="NormalWeb"/>
        <w:shd w:val="clear" w:color="auto" w:fill="FFFFFF"/>
        <w:jc w:val="both"/>
        <w:rPr>
          <w:color w:val="333333"/>
        </w:rPr>
      </w:pPr>
      <w:r w:rsidRPr="000C2F89">
        <w:rPr>
          <w:color w:val="333333"/>
        </w:rPr>
        <w:t>Dövize, altına veya başka bir değere endeksli menkul kıymetler ile döviz cinsinden ihraç edilen menkul kıymetlerden elde edilen menkul sermaye iratlarının beyanında indirim oranı uygulanmayacaktır.</w:t>
      </w:r>
    </w:p>
    <w:p w:rsidR="00F0478D" w:rsidRPr="000C2F89" w:rsidRDefault="00F0478D" w:rsidP="00F0478D">
      <w:pPr>
        <w:pStyle w:val="NormalWeb"/>
        <w:shd w:val="clear" w:color="auto" w:fill="FFFFFF"/>
        <w:jc w:val="both"/>
        <w:rPr>
          <w:color w:val="333333"/>
        </w:rPr>
      </w:pPr>
      <w:r w:rsidRPr="000C2F89">
        <w:rPr>
          <w:color w:val="333333"/>
        </w:rPr>
        <w:t xml:space="preserve">Ticari işletmelere </w:t>
      </w:r>
      <w:proofErr w:type="gramStart"/>
      <w:r w:rsidRPr="000C2F89">
        <w:rPr>
          <w:color w:val="333333"/>
        </w:rPr>
        <w:t>dahil</w:t>
      </w:r>
      <w:proofErr w:type="gramEnd"/>
      <w:r w:rsidRPr="000C2F89">
        <w:rPr>
          <w:color w:val="333333"/>
        </w:rPr>
        <w:t xml:space="preserve"> kazanç ve iratlar için indirim oranı uygulanması söz konusu değildir.</w:t>
      </w:r>
    </w:p>
    <w:p w:rsidR="00F0478D" w:rsidRDefault="00F0478D" w:rsidP="00F0478D"/>
    <w:p w:rsidR="00F0478D" w:rsidRDefault="00F0478D" w:rsidP="00F0478D"/>
    <w:p w:rsidR="00F0478D" w:rsidRDefault="00F0478D" w:rsidP="00F0478D"/>
    <w:p w:rsidR="00F0478D" w:rsidRDefault="00F0478D" w:rsidP="00F0478D"/>
    <w:p w:rsidR="00F0478D" w:rsidRDefault="00F0478D" w:rsidP="00F0478D"/>
    <w:p w:rsidR="00F0478D" w:rsidRDefault="00F0478D" w:rsidP="00F0478D"/>
    <w:p w:rsidR="00F0478D" w:rsidRDefault="00F0478D" w:rsidP="00F0478D"/>
    <w:p w:rsidR="00F0478D" w:rsidRDefault="00F0478D" w:rsidP="00F0478D"/>
    <w:p w:rsidR="00F0478D" w:rsidRPr="00B526EB" w:rsidRDefault="00F0478D" w:rsidP="00F0478D"/>
    <w:p w:rsidR="00203AAB" w:rsidRDefault="00203AAB"/>
    <w:sectPr w:rsidR="00203A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9C" w:rsidRDefault="00960D9C" w:rsidP="008562DF">
      <w:pPr>
        <w:spacing w:after="0" w:line="240" w:lineRule="auto"/>
      </w:pPr>
      <w:r>
        <w:separator/>
      </w:r>
    </w:p>
  </w:endnote>
  <w:endnote w:type="continuationSeparator" w:id="0">
    <w:p w:rsidR="00960D9C" w:rsidRDefault="00960D9C" w:rsidP="0085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DF" w:rsidRDefault="008562DF">
    <w:pPr>
      <w:pStyle w:val="Altbilgi"/>
    </w:pPr>
    <w:r w:rsidRPr="00895E51">
      <w:rPr>
        <w:i/>
      </w:rPr>
      <w:object w:dxaOrig="10168" w:dyaOrig="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30.75pt" o:ole="">
          <v:imagedata r:id="rId1" o:title=""/>
        </v:shape>
        <o:OLEObject Type="Embed" ProgID="CorelDraw.Graphic.17" ShapeID="_x0000_i1026" DrawAspect="Content" ObjectID="_1547549207" r:id="rId2"/>
      </w:object>
    </w:r>
  </w:p>
  <w:p w:rsidR="008562DF" w:rsidRDefault="008562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9C" w:rsidRDefault="00960D9C" w:rsidP="008562DF">
      <w:pPr>
        <w:spacing w:after="0" w:line="240" w:lineRule="auto"/>
      </w:pPr>
      <w:r>
        <w:separator/>
      </w:r>
    </w:p>
  </w:footnote>
  <w:footnote w:type="continuationSeparator" w:id="0">
    <w:p w:rsidR="00960D9C" w:rsidRDefault="00960D9C" w:rsidP="00856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DF" w:rsidRDefault="008562DF">
    <w:pPr>
      <w:pStyle w:val="stbilgi"/>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1.5pt" o:ole="">
          <v:imagedata r:id="rId1" o:title=""/>
        </v:shape>
        <o:OLEObject Type="Embed" ProgID="CorelDraw.Graphic.17" ShapeID="_x0000_i1025" DrawAspect="Content" ObjectID="_1547549206" r:id="rId2"/>
      </w:object>
    </w:r>
  </w:p>
  <w:p w:rsidR="008562DF" w:rsidRDefault="008562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04F"/>
    <w:multiLevelType w:val="hybridMultilevel"/>
    <w:tmpl w:val="82A6A1A2"/>
    <w:lvl w:ilvl="0" w:tplc="474A30E6">
      <w:start w:val="1"/>
      <w:numFmt w:val="upperLetter"/>
      <w:lvlText w:val="%1-"/>
      <w:lvlJc w:val="left"/>
      <w:pPr>
        <w:ind w:left="786"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9FF551A"/>
    <w:multiLevelType w:val="hybridMultilevel"/>
    <w:tmpl w:val="3328FEB4"/>
    <w:lvl w:ilvl="0" w:tplc="19DA44A8">
      <w:start w:val="17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99"/>
    <w:rsid w:val="00203AAB"/>
    <w:rsid w:val="004218BB"/>
    <w:rsid w:val="00735299"/>
    <w:rsid w:val="008562DF"/>
    <w:rsid w:val="00960D9C"/>
    <w:rsid w:val="00963753"/>
    <w:rsid w:val="00B71A46"/>
    <w:rsid w:val="00F04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62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62DF"/>
  </w:style>
  <w:style w:type="paragraph" w:styleId="Altbilgi">
    <w:name w:val="footer"/>
    <w:basedOn w:val="Normal"/>
    <w:link w:val="AltbilgiChar"/>
    <w:uiPriority w:val="99"/>
    <w:unhideWhenUsed/>
    <w:rsid w:val="008562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62DF"/>
  </w:style>
  <w:style w:type="paragraph" w:styleId="NormalWeb">
    <w:name w:val="Normal (Web)"/>
    <w:basedOn w:val="Normal"/>
    <w:uiPriority w:val="99"/>
    <w:unhideWhenUsed/>
    <w:rsid w:val="00F047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478D"/>
    <w:rPr>
      <w:b/>
      <w:bCs/>
    </w:rPr>
  </w:style>
  <w:style w:type="character" w:customStyle="1" w:styleId="apple-converted-space">
    <w:name w:val="apple-converted-space"/>
    <w:basedOn w:val="VarsaylanParagrafYazTipi"/>
    <w:rsid w:val="00F0478D"/>
  </w:style>
  <w:style w:type="paragraph" w:styleId="ListeParagraf">
    <w:name w:val="List Paragraph"/>
    <w:basedOn w:val="Normal"/>
    <w:uiPriority w:val="34"/>
    <w:qFormat/>
    <w:rsid w:val="00F0478D"/>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62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62DF"/>
  </w:style>
  <w:style w:type="paragraph" w:styleId="Altbilgi">
    <w:name w:val="footer"/>
    <w:basedOn w:val="Normal"/>
    <w:link w:val="AltbilgiChar"/>
    <w:uiPriority w:val="99"/>
    <w:unhideWhenUsed/>
    <w:rsid w:val="008562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62DF"/>
  </w:style>
  <w:style w:type="paragraph" w:styleId="NormalWeb">
    <w:name w:val="Normal (Web)"/>
    <w:basedOn w:val="Normal"/>
    <w:uiPriority w:val="99"/>
    <w:unhideWhenUsed/>
    <w:rsid w:val="00F047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478D"/>
    <w:rPr>
      <w:b/>
      <w:bCs/>
    </w:rPr>
  </w:style>
  <w:style w:type="character" w:customStyle="1" w:styleId="apple-converted-space">
    <w:name w:val="apple-converted-space"/>
    <w:basedOn w:val="VarsaylanParagrafYazTipi"/>
    <w:rsid w:val="00F0478D"/>
  </w:style>
  <w:style w:type="paragraph" w:styleId="ListeParagraf">
    <w:name w:val="List Paragraph"/>
    <w:basedOn w:val="Normal"/>
    <w:uiPriority w:val="34"/>
    <w:qFormat/>
    <w:rsid w:val="00F0478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uhasebetr.com/gelir-vergisi-dilimleri/"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EE85-6869-41DA-A62F-A17063A1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9376</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Yılmaz</cp:lastModifiedBy>
  <cp:revision>2</cp:revision>
  <dcterms:created xsi:type="dcterms:W3CDTF">2017-02-02T12:00:00Z</dcterms:created>
  <dcterms:modified xsi:type="dcterms:W3CDTF">2017-02-02T12:00:00Z</dcterms:modified>
</cp:coreProperties>
</file>