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E76B54" w:rsidTr="00E76B54">
        <w:tc>
          <w:tcPr>
            <w:tcW w:w="1271" w:type="dxa"/>
          </w:tcPr>
          <w:p w:rsidR="00E76B54" w:rsidRDefault="00E64166" w:rsidP="00E76B54">
            <w:r>
              <w:t>Sayı</w:t>
            </w:r>
          </w:p>
        </w:tc>
        <w:tc>
          <w:tcPr>
            <w:tcW w:w="8925" w:type="dxa"/>
          </w:tcPr>
          <w:p w:rsidR="007A53D9" w:rsidRPr="007A53D9" w:rsidRDefault="00E64166" w:rsidP="00E76B54">
            <w:pPr>
              <w:rPr>
                <w:b/>
                <w:color w:val="FF0000"/>
              </w:rPr>
            </w:pPr>
            <w:r w:rsidRPr="00E64166">
              <w:rPr>
                <w:b/>
                <w:color w:val="FF0000"/>
              </w:rPr>
              <w:t>2018/1</w:t>
            </w:r>
            <w:r w:rsidR="00340613">
              <w:rPr>
                <w:b/>
                <w:color w:val="FF0000"/>
              </w:rPr>
              <w:t>1</w:t>
            </w:r>
          </w:p>
        </w:tc>
      </w:tr>
      <w:tr w:rsidR="00E76B54" w:rsidTr="00E76B54">
        <w:tc>
          <w:tcPr>
            <w:tcW w:w="1271" w:type="dxa"/>
          </w:tcPr>
          <w:p w:rsidR="00E76B54" w:rsidRDefault="00E64166" w:rsidP="00E76B54">
            <w:r>
              <w:t>Konu</w:t>
            </w:r>
          </w:p>
        </w:tc>
        <w:tc>
          <w:tcPr>
            <w:tcW w:w="8925" w:type="dxa"/>
          </w:tcPr>
          <w:p w:rsidR="00E76B54" w:rsidRDefault="00387C0C" w:rsidP="00E76B54">
            <w:r w:rsidRPr="00387C0C">
              <w:t>İşyeri Teslimlerinde KDV Oranı</w:t>
            </w:r>
          </w:p>
        </w:tc>
      </w:tr>
    </w:tbl>
    <w:p w:rsidR="003F571F" w:rsidRDefault="003F571F" w:rsidP="00406DC3"/>
    <w:p w:rsidR="00C0187D" w:rsidRDefault="00C0187D" w:rsidP="00406DC3"/>
    <w:p w:rsidR="00387C0C" w:rsidRDefault="00387C0C" w:rsidP="00387C0C">
      <w:pPr>
        <w:outlineLvl w:val="1"/>
        <w:rPr>
          <w:rFonts w:ascii="inherit" w:hAnsi="inherit" w:cs="Arial"/>
          <w:b/>
          <w:color w:val="000000"/>
          <w:kern w:val="36"/>
          <w:sz w:val="32"/>
          <w:szCs w:val="32"/>
        </w:rPr>
      </w:pPr>
      <w:r w:rsidRPr="00FE5E19">
        <w:rPr>
          <w:rFonts w:ascii="inherit" w:hAnsi="inherit" w:cs="Arial"/>
          <w:b/>
          <w:color w:val="000000"/>
          <w:kern w:val="36"/>
          <w:sz w:val="32"/>
          <w:szCs w:val="32"/>
        </w:rPr>
        <w:t xml:space="preserve">İşyeri Teslimlerinde KDV Oranı, Hurdaya Ayrılacak Araçlarda ÖTV İndirimi ve İhtiyaç Fazlası Elektrik Bedeli Olarak Yapılan Ödemelerde Kesinti Oranı Hakkında BKK </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18 Mayıs 2018 tarihli ve 30425 sayılı </w:t>
      </w:r>
      <w:proofErr w:type="gramStart"/>
      <w:r w:rsidRPr="00FE5E19">
        <w:rPr>
          <w:rFonts w:ascii="Open Sans" w:hAnsi="Open Sans" w:cs="Arial"/>
          <w:color w:val="000000"/>
          <w:sz w:val="21"/>
          <w:szCs w:val="21"/>
        </w:rPr>
        <w:t>Resmi</w:t>
      </w:r>
      <w:proofErr w:type="gramEnd"/>
      <w:r w:rsidRPr="00FE5E19">
        <w:rPr>
          <w:rFonts w:ascii="Open Sans" w:hAnsi="Open Sans" w:cs="Arial"/>
          <w:color w:val="000000"/>
          <w:sz w:val="21"/>
          <w:szCs w:val="21"/>
        </w:rPr>
        <w:t xml:space="preserve"> </w:t>
      </w:r>
      <w:proofErr w:type="spellStart"/>
      <w:r w:rsidRPr="00FE5E19">
        <w:rPr>
          <w:rFonts w:ascii="Open Sans" w:hAnsi="Open Sans" w:cs="Arial"/>
          <w:color w:val="000000"/>
          <w:sz w:val="21"/>
          <w:szCs w:val="21"/>
        </w:rPr>
        <w:t>Gazete’de</w:t>
      </w:r>
      <w:proofErr w:type="spellEnd"/>
      <w:r w:rsidRPr="00FE5E19">
        <w:rPr>
          <w:rFonts w:ascii="Open Sans" w:hAnsi="Open Sans" w:cs="Arial"/>
          <w:color w:val="000000"/>
          <w:sz w:val="21"/>
          <w:szCs w:val="21"/>
        </w:rPr>
        <w:t>; 2018/11674 Sayılı BKK yayımlandı.</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Söz konusu Karar; </w:t>
      </w:r>
    </w:p>
    <w:p w:rsidR="00387C0C" w:rsidRPr="00FE5E19" w:rsidRDefault="00387C0C" w:rsidP="00387C0C">
      <w:pPr>
        <w:numPr>
          <w:ilvl w:val="0"/>
          <w:numId w:val="10"/>
        </w:num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İşyerlerinin tesliminde belirli bir süre %8 KDV oranı uygulanması, </w:t>
      </w:r>
    </w:p>
    <w:p w:rsidR="00387C0C" w:rsidRPr="00FE5E19" w:rsidRDefault="00387C0C" w:rsidP="00387C0C">
      <w:pPr>
        <w:numPr>
          <w:ilvl w:val="0"/>
          <w:numId w:val="10"/>
        </w:num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Hurdaya çıkartılan her bir cins araç için aynı cins yeni bir aracın ilk iktisabında tahakkuk eden ÖTV’nin terkin edilecek kısmının belirlenmesi, </w:t>
      </w:r>
    </w:p>
    <w:p w:rsidR="00387C0C" w:rsidRPr="00FE5E19" w:rsidRDefault="00387C0C" w:rsidP="00387C0C">
      <w:pPr>
        <w:numPr>
          <w:ilvl w:val="0"/>
          <w:numId w:val="10"/>
        </w:num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Esnaf muafiyetinden faydalananlara ihtiyaç fazlası elektrik bedeli olarak yapılan ödemeler üzerinden yapılacak gelir vergisi </w:t>
      </w:r>
      <w:proofErr w:type="spellStart"/>
      <w:r w:rsidRPr="00FE5E19">
        <w:rPr>
          <w:rFonts w:ascii="Open Sans" w:hAnsi="Open Sans" w:cs="Arial"/>
          <w:color w:val="000000"/>
          <w:sz w:val="21"/>
          <w:szCs w:val="21"/>
        </w:rPr>
        <w:t>tevkifatı</w:t>
      </w:r>
      <w:proofErr w:type="spellEnd"/>
      <w:r w:rsidRPr="00FE5E19">
        <w:rPr>
          <w:rFonts w:ascii="Open Sans" w:hAnsi="Open Sans" w:cs="Arial"/>
          <w:color w:val="000000"/>
          <w:sz w:val="21"/>
          <w:szCs w:val="21"/>
        </w:rPr>
        <w:t xml:space="preserve"> oranının belirlenmesi  </w:t>
      </w:r>
    </w:p>
    <w:p w:rsidR="00387C0C" w:rsidRPr="00FE5E19" w:rsidRDefault="00387C0C" w:rsidP="00387C0C">
      <w:pPr>
        <w:spacing w:after="150"/>
        <w:jc w:val="both"/>
        <w:rPr>
          <w:rFonts w:ascii="Open Sans" w:hAnsi="Open Sans" w:cs="Arial"/>
          <w:color w:val="000000"/>
          <w:sz w:val="21"/>
          <w:szCs w:val="21"/>
        </w:rPr>
      </w:pPr>
      <w:proofErr w:type="gramStart"/>
      <w:r w:rsidRPr="00FE5E19">
        <w:rPr>
          <w:rFonts w:ascii="Open Sans" w:hAnsi="Open Sans" w:cs="Arial"/>
          <w:color w:val="000000"/>
          <w:sz w:val="21"/>
          <w:szCs w:val="21"/>
        </w:rPr>
        <w:t>hakkındadır</w:t>
      </w:r>
      <w:proofErr w:type="gramEnd"/>
      <w:r w:rsidRPr="00FE5E19">
        <w:rPr>
          <w:rFonts w:ascii="Open Sans" w:hAnsi="Open Sans" w:cs="Arial"/>
          <w:color w:val="000000"/>
          <w:sz w:val="21"/>
          <w:szCs w:val="21"/>
        </w:rPr>
        <w:t>. </w:t>
      </w:r>
    </w:p>
    <w:p w:rsidR="00387C0C" w:rsidRPr="00FE5E19" w:rsidRDefault="00387C0C" w:rsidP="00387C0C">
      <w:pPr>
        <w:spacing w:after="150"/>
        <w:jc w:val="both"/>
        <w:rPr>
          <w:rFonts w:ascii="Open Sans" w:hAnsi="Open Sans" w:cs="Arial"/>
          <w:sz w:val="21"/>
          <w:szCs w:val="21"/>
        </w:rPr>
      </w:pPr>
      <w:r w:rsidRPr="00FE5E19">
        <w:rPr>
          <w:rFonts w:ascii="Open Sans" w:hAnsi="Open Sans" w:cs="Arial"/>
          <w:b/>
          <w:sz w:val="21"/>
          <w:szCs w:val="21"/>
        </w:rPr>
        <w:t>1) İşyerlerinin tesliminde belirli bir süre %8 KDV uygulanması.</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Hatırlanacağı üzere, 5 Mayıs 2018 tarihli Resmi </w:t>
      </w:r>
      <w:proofErr w:type="spellStart"/>
      <w:r w:rsidRPr="00FE5E19">
        <w:rPr>
          <w:rFonts w:ascii="Open Sans" w:hAnsi="Open Sans" w:cs="Arial"/>
          <w:color w:val="000000"/>
          <w:sz w:val="21"/>
          <w:szCs w:val="21"/>
        </w:rPr>
        <w:t>Gazete’de</w:t>
      </w:r>
      <w:proofErr w:type="spellEnd"/>
      <w:r w:rsidRPr="00FE5E19">
        <w:rPr>
          <w:rFonts w:ascii="Open Sans" w:hAnsi="Open Sans" w:cs="Arial"/>
          <w:color w:val="000000"/>
          <w:sz w:val="21"/>
          <w:szCs w:val="21"/>
        </w:rPr>
        <w:t xml:space="preserve"> yayımlanan 2018/11674 Sayılı BKK ile KDV oranlarının düzenlendiği 2007/13033 sayılı Bakanlar Kurulu Kararı’na eklenen geçici 3 üncü maddeyle, </w:t>
      </w:r>
      <w:proofErr w:type="gramStart"/>
      <w:r w:rsidRPr="00FE5E19">
        <w:rPr>
          <w:rFonts w:ascii="Open Sans" w:hAnsi="Open Sans" w:cs="Arial"/>
          <w:b/>
          <w:bCs/>
          <w:color w:val="000000"/>
          <w:sz w:val="21"/>
          <w:szCs w:val="21"/>
        </w:rPr>
        <w:t>05.05.2018 -</w:t>
      </w:r>
      <w:proofErr w:type="gramEnd"/>
      <w:r w:rsidRPr="00FE5E19">
        <w:rPr>
          <w:rFonts w:ascii="Open Sans" w:hAnsi="Open Sans" w:cs="Arial"/>
          <w:b/>
          <w:bCs/>
          <w:color w:val="000000"/>
          <w:sz w:val="21"/>
          <w:szCs w:val="21"/>
        </w:rPr>
        <w:t xml:space="preserve"> 31.10.2018</w:t>
      </w:r>
      <w:r w:rsidRPr="00FE5E19">
        <w:rPr>
          <w:rFonts w:ascii="Open Sans" w:hAnsi="Open Sans" w:cs="Arial"/>
          <w:color w:val="000000"/>
          <w:sz w:val="21"/>
          <w:szCs w:val="21"/>
        </w:rPr>
        <w:t> tarihleri arasında yüzde 18 KDV oranına tabi konutların tesliminde </w:t>
      </w:r>
      <w:r w:rsidRPr="00FE5E19">
        <w:rPr>
          <w:rFonts w:ascii="Open Sans" w:hAnsi="Open Sans" w:cs="Arial"/>
          <w:b/>
          <w:bCs/>
          <w:color w:val="000000"/>
          <w:sz w:val="21"/>
          <w:szCs w:val="21"/>
        </w:rPr>
        <w:t>%8 KDV</w:t>
      </w:r>
      <w:r w:rsidRPr="00FE5E19">
        <w:rPr>
          <w:rFonts w:ascii="Open Sans" w:hAnsi="Open Sans" w:cs="Arial"/>
          <w:color w:val="000000"/>
          <w:sz w:val="21"/>
          <w:szCs w:val="21"/>
        </w:rPr>
        <w:t> uygulanması yönünde düzenleme yapılmıştı. </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Bu Karar ile söz konusu geçici </w:t>
      </w:r>
      <w:proofErr w:type="gramStart"/>
      <w:r w:rsidRPr="00FE5E19">
        <w:rPr>
          <w:rFonts w:ascii="Open Sans" w:hAnsi="Open Sans" w:cs="Arial"/>
          <w:color w:val="000000"/>
          <w:sz w:val="21"/>
          <w:szCs w:val="21"/>
        </w:rPr>
        <w:t>3 üncü</w:t>
      </w:r>
      <w:proofErr w:type="gramEnd"/>
      <w:r w:rsidRPr="00FE5E19">
        <w:rPr>
          <w:rFonts w:ascii="Open Sans" w:hAnsi="Open Sans" w:cs="Arial"/>
          <w:color w:val="000000"/>
          <w:sz w:val="21"/>
          <w:szCs w:val="21"/>
        </w:rPr>
        <w:t xml:space="preserve"> maddede değişiklik yapılarak, işyerlerinin de tesliminde </w:t>
      </w:r>
      <w:r w:rsidRPr="00FE5E19">
        <w:rPr>
          <w:rFonts w:ascii="Open Sans" w:hAnsi="Open Sans" w:cs="Arial"/>
          <w:b/>
          <w:color w:val="000000"/>
          <w:sz w:val="21"/>
          <w:szCs w:val="21"/>
        </w:rPr>
        <w:t>%8 KDV</w:t>
      </w:r>
      <w:r w:rsidRPr="00FE5E19">
        <w:rPr>
          <w:rFonts w:ascii="Open Sans" w:hAnsi="Open Sans" w:cs="Arial"/>
          <w:color w:val="000000"/>
          <w:sz w:val="21"/>
          <w:szCs w:val="21"/>
        </w:rPr>
        <w:t xml:space="preserve"> uygulanması sağlanmıştır.</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Buna </w:t>
      </w:r>
      <w:proofErr w:type="gramStart"/>
      <w:r w:rsidRPr="00FE5E19">
        <w:rPr>
          <w:rFonts w:ascii="Open Sans" w:hAnsi="Open Sans" w:cs="Arial"/>
          <w:color w:val="000000"/>
          <w:sz w:val="21"/>
          <w:szCs w:val="21"/>
        </w:rPr>
        <w:t xml:space="preserve">göre,  </w:t>
      </w:r>
      <w:r w:rsidRPr="00FE5E19">
        <w:rPr>
          <w:rFonts w:ascii="Open Sans" w:hAnsi="Open Sans" w:cs="Arial"/>
          <w:b/>
          <w:color w:val="000000"/>
          <w:sz w:val="21"/>
          <w:szCs w:val="21"/>
        </w:rPr>
        <w:t>işyerlerinin</w:t>
      </w:r>
      <w:proofErr w:type="gramEnd"/>
      <w:r w:rsidRPr="00FE5E19">
        <w:rPr>
          <w:rFonts w:ascii="Open Sans" w:hAnsi="Open Sans" w:cs="Arial"/>
          <w:color w:val="000000"/>
          <w:sz w:val="21"/>
          <w:szCs w:val="21"/>
        </w:rPr>
        <w:t xml:space="preserve"> (bina ve/veya bağımsız bölüm şeklinde olanlar) </w:t>
      </w:r>
      <w:r w:rsidRPr="00FE5E19">
        <w:rPr>
          <w:rFonts w:ascii="Open Sans" w:hAnsi="Open Sans" w:cs="Arial"/>
          <w:b/>
          <w:color w:val="000000"/>
          <w:sz w:val="21"/>
          <w:szCs w:val="21"/>
        </w:rPr>
        <w:t>18.05.2018 - 31.10.2018</w:t>
      </w:r>
      <w:r w:rsidRPr="00FE5E19">
        <w:rPr>
          <w:rFonts w:ascii="Open Sans" w:hAnsi="Open Sans" w:cs="Arial"/>
          <w:color w:val="000000"/>
          <w:sz w:val="21"/>
          <w:szCs w:val="21"/>
        </w:rPr>
        <w:t xml:space="preserve"> tarihleri arasında tesliminde %18 yerine </w:t>
      </w:r>
      <w:r w:rsidRPr="00FE5E19">
        <w:rPr>
          <w:rFonts w:ascii="Open Sans" w:hAnsi="Open Sans" w:cs="Arial"/>
          <w:b/>
          <w:color w:val="000000"/>
          <w:sz w:val="21"/>
          <w:szCs w:val="21"/>
        </w:rPr>
        <w:t>%8 KDV</w:t>
      </w:r>
      <w:r w:rsidRPr="00FE5E19">
        <w:rPr>
          <w:rFonts w:ascii="Open Sans" w:hAnsi="Open Sans" w:cs="Arial"/>
          <w:color w:val="000000"/>
          <w:sz w:val="21"/>
          <w:szCs w:val="21"/>
        </w:rPr>
        <w:t xml:space="preserve"> uygulanacaktır.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5600"/>
      </w:tblGrid>
      <w:tr w:rsidR="00387C0C" w:rsidRPr="00FE5E19" w:rsidTr="007176F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7C0C" w:rsidRPr="00FE5E19" w:rsidRDefault="00387C0C" w:rsidP="007176F2">
            <w:pPr>
              <w:spacing w:after="150"/>
              <w:jc w:val="both"/>
              <w:rPr>
                <w:rFonts w:ascii="Open Sans" w:hAnsi="Open Sans"/>
                <w:color w:val="000000"/>
                <w:sz w:val="21"/>
                <w:szCs w:val="21"/>
              </w:rPr>
            </w:pPr>
            <w:r w:rsidRPr="00FE5E19">
              <w:rPr>
                <w:rFonts w:ascii="Open Sans" w:hAnsi="Open Sans"/>
                <w:b/>
                <w:color w:val="000000"/>
                <w:sz w:val="21"/>
                <w:szCs w:val="21"/>
              </w:rPr>
              <w:t>Eski düzenleme: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7C0C" w:rsidRPr="00FE5E19" w:rsidRDefault="00387C0C" w:rsidP="007176F2">
            <w:pPr>
              <w:spacing w:after="150"/>
              <w:jc w:val="both"/>
              <w:rPr>
                <w:rFonts w:ascii="Open Sans" w:hAnsi="Open Sans"/>
                <w:color w:val="000000"/>
                <w:sz w:val="21"/>
                <w:szCs w:val="21"/>
              </w:rPr>
            </w:pPr>
            <w:r w:rsidRPr="00FE5E19">
              <w:rPr>
                <w:rFonts w:ascii="Open Sans" w:hAnsi="Open Sans"/>
                <w:b/>
                <w:color w:val="000000"/>
                <w:sz w:val="21"/>
                <w:szCs w:val="21"/>
              </w:rPr>
              <w:t>Yeni düzenleme:</w:t>
            </w:r>
          </w:p>
        </w:tc>
      </w:tr>
      <w:tr w:rsidR="00387C0C" w:rsidRPr="00FE5E19" w:rsidTr="007176F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87C0C" w:rsidRPr="00FE5E19" w:rsidRDefault="00387C0C" w:rsidP="007176F2">
            <w:pPr>
              <w:spacing w:after="150"/>
              <w:jc w:val="both"/>
              <w:rPr>
                <w:rFonts w:ascii="Open Sans" w:hAnsi="Open Sans"/>
                <w:color w:val="000000"/>
                <w:sz w:val="21"/>
                <w:szCs w:val="21"/>
              </w:rPr>
            </w:pPr>
            <w:r w:rsidRPr="00FE5E19">
              <w:rPr>
                <w:rFonts w:ascii="Open Sans" w:hAnsi="Open Sans"/>
                <w:color w:val="000000"/>
                <w:sz w:val="21"/>
                <w:szCs w:val="21"/>
              </w:rPr>
              <w:t>Geçici Madde 3 – (1) Bu Kararın 1 inci maddesinin birinci fıkrasının (a) bendinde belirtilen vergi oranına tabi konutların, 31/10/2018 tarihine kadar (bu tarih dahil) teslimlerinde, aynı fıkranın (c) bendinde belirtilen vergi oranı uygulanır.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387C0C" w:rsidRPr="00FE5E19" w:rsidRDefault="00387C0C" w:rsidP="007176F2">
            <w:pPr>
              <w:spacing w:after="150"/>
              <w:jc w:val="both"/>
              <w:rPr>
                <w:rFonts w:ascii="Open Sans" w:hAnsi="Open Sans"/>
                <w:color w:val="000000"/>
                <w:sz w:val="21"/>
                <w:szCs w:val="21"/>
              </w:rPr>
            </w:pPr>
            <w:r w:rsidRPr="00FE5E19">
              <w:rPr>
                <w:rFonts w:ascii="Open Sans" w:hAnsi="Open Sans"/>
                <w:color w:val="000000"/>
                <w:sz w:val="21"/>
                <w:szCs w:val="21"/>
              </w:rPr>
              <w:t xml:space="preserve">Geçici Madde 3 – (1) Bu Kararın 1 inci maddesinin birinci fıkrasının (a) bendinde belirtilen vergi oranına tabi </w:t>
            </w:r>
            <w:r w:rsidRPr="00FE5E19">
              <w:rPr>
                <w:rFonts w:ascii="Open Sans" w:hAnsi="Open Sans"/>
                <w:b/>
                <w:sz w:val="21"/>
                <w:szCs w:val="21"/>
              </w:rPr>
              <w:t>konutlar ile işyerlerinin (bina ve/veya bağımsız bölüm şeklinde olanlar),</w:t>
            </w:r>
            <w:r w:rsidRPr="00FE5E19">
              <w:rPr>
                <w:rFonts w:ascii="Open Sans" w:hAnsi="Open Sans"/>
                <w:color w:val="000000"/>
                <w:sz w:val="21"/>
                <w:szCs w:val="21"/>
              </w:rPr>
              <w:t xml:space="preserve"> 31/10/2018 tarihine kadar (bu tarih dahil) teslimlerinde, aynı fıkranın (c) bendinde belirtilen vergi oranı uygulanır.</w:t>
            </w:r>
          </w:p>
        </w:tc>
      </w:tr>
    </w:tbl>
    <w:p w:rsidR="00387C0C" w:rsidRPr="00FE5E19" w:rsidRDefault="00387C0C" w:rsidP="00387C0C">
      <w:pPr>
        <w:spacing w:after="150"/>
        <w:jc w:val="both"/>
        <w:rPr>
          <w:rFonts w:ascii="Open Sans" w:hAnsi="Open Sans" w:cs="Arial"/>
          <w:sz w:val="21"/>
          <w:szCs w:val="21"/>
        </w:rPr>
      </w:pPr>
      <w:r w:rsidRPr="00FE5E19">
        <w:rPr>
          <w:rFonts w:ascii="Open Sans" w:hAnsi="Open Sans" w:cs="Arial"/>
          <w:b/>
          <w:sz w:val="21"/>
          <w:szCs w:val="21"/>
        </w:rPr>
        <w:t>2) İhraç edilen veya hurdaya çıkartılan her bir cins araç için aynı cins yeni bir aracın ilk iktisabında tahakkuk eden ÖTV’nin terkin edilecek kısmının belirlenmesi </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Hatırlanacağı üzere, 7103 Sayılı Kanun’un geçici 1 inci maddesi ile yapılan düzenlemeyle, </w:t>
      </w:r>
      <w:r w:rsidRPr="00FE5E19">
        <w:rPr>
          <w:rFonts w:ascii="Open Sans" w:hAnsi="Open Sans" w:cs="Arial"/>
          <w:b/>
          <w:color w:val="000000"/>
          <w:sz w:val="21"/>
          <w:szCs w:val="21"/>
        </w:rPr>
        <w:t>31/12/2019</w:t>
      </w:r>
      <w:r w:rsidRPr="00FE5E19">
        <w:rPr>
          <w:rFonts w:ascii="Open Sans" w:hAnsi="Open Sans" w:cs="Arial"/>
          <w:color w:val="000000"/>
          <w:sz w:val="21"/>
          <w:szCs w:val="21"/>
        </w:rPr>
        <w:t xml:space="preserve"> tarihine kadar uygulanmak üzere, Özel Tüketim Vergisi Kanunu’na ekli (II) sayılı listenin </w:t>
      </w:r>
      <w:r w:rsidRPr="00FE5E19">
        <w:rPr>
          <w:rFonts w:ascii="Open Sans" w:hAnsi="Open Sans" w:cs="Arial"/>
          <w:b/>
          <w:color w:val="000000"/>
          <w:sz w:val="21"/>
          <w:szCs w:val="21"/>
        </w:rPr>
        <w:t>8701.20, 87.02, 87.03, 87.04 G.T.İ.P.</w:t>
      </w:r>
      <w:r w:rsidRPr="00FE5E19">
        <w:rPr>
          <w:rFonts w:ascii="Open Sans" w:hAnsi="Open Sans" w:cs="Arial"/>
          <w:color w:val="000000"/>
          <w:sz w:val="21"/>
          <w:szCs w:val="21"/>
        </w:rPr>
        <w:t xml:space="preserve"> numaralarında yer alan, </w:t>
      </w:r>
      <w:r w:rsidRPr="00FE5E19">
        <w:rPr>
          <w:rFonts w:ascii="Open Sans" w:hAnsi="Open Sans" w:cs="Arial"/>
          <w:b/>
          <w:color w:val="000000"/>
          <w:sz w:val="21"/>
          <w:szCs w:val="21"/>
        </w:rPr>
        <w:t>16 ve daha büyük yaştaki araçların</w:t>
      </w:r>
      <w:r w:rsidRPr="00FE5E19">
        <w:rPr>
          <w:rFonts w:ascii="Open Sans" w:hAnsi="Open Sans" w:cs="Arial"/>
          <w:color w:val="000000"/>
          <w:sz w:val="21"/>
          <w:szCs w:val="21"/>
        </w:rPr>
        <w:t xml:space="preserve"> adına kayıtlı gerçek veya tüzel kişiler tarafından doğrudan veya ihracatçılar vasıtasıyla </w:t>
      </w:r>
      <w:r w:rsidRPr="00FE5E19">
        <w:rPr>
          <w:rFonts w:ascii="Open Sans" w:hAnsi="Open Sans" w:cs="Arial"/>
          <w:b/>
          <w:color w:val="000000"/>
          <w:sz w:val="21"/>
          <w:szCs w:val="21"/>
        </w:rPr>
        <w:t>ihraç edilmesi ya da bir daha kullanılmamak üzere hurdaya çıkartılması</w:t>
      </w:r>
      <w:r w:rsidRPr="00FE5E19">
        <w:rPr>
          <w:rFonts w:ascii="Open Sans" w:hAnsi="Open Sans" w:cs="Arial"/>
          <w:color w:val="000000"/>
          <w:sz w:val="21"/>
          <w:szCs w:val="21"/>
        </w:rPr>
        <w:t xml:space="preserve"> ve ilgili mevzuat gereğince </w:t>
      </w:r>
      <w:r w:rsidRPr="00FE5E19">
        <w:rPr>
          <w:rFonts w:ascii="Open Sans" w:hAnsi="Open Sans" w:cs="Arial"/>
          <w:b/>
          <w:color w:val="000000"/>
          <w:sz w:val="21"/>
          <w:szCs w:val="21"/>
        </w:rPr>
        <w:t>kayıt ve tescilinin silinmesi şartıyla</w:t>
      </w:r>
      <w:r w:rsidRPr="00FE5E19">
        <w:rPr>
          <w:rFonts w:ascii="Open Sans" w:hAnsi="Open Sans" w:cs="Arial"/>
          <w:color w:val="000000"/>
          <w:sz w:val="21"/>
          <w:szCs w:val="21"/>
        </w:rPr>
        <w:t xml:space="preserve">, aynı cins bir aracın ilk iktisabında tahakkuk eden özel tüketim vergisinden, Bakanlar Kurulunca, </w:t>
      </w:r>
      <w:r w:rsidRPr="00FE5E19">
        <w:rPr>
          <w:rFonts w:ascii="Open Sans" w:hAnsi="Open Sans" w:cs="Arial"/>
          <w:b/>
          <w:color w:val="000000"/>
          <w:sz w:val="21"/>
          <w:szCs w:val="21"/>
        </w:rPr>
        <w:t>10.000 lirayı aşmamak üzere</w:t>
      </w:r>
      <w:r w:rsidRPr="00FE5E19">
        <w:rPr>
          <w:rFonts w:ascii="Open Sans" w:hAnsi="Open Sans" w:cs="Arial"/>
          <w:color w:val="000000"/>
          <w:sz w:val="21"/>
          <w:szCs w:val="21"/>
        </w:rPr>
        <w:t>, araçların cinsleri ve özelliklerine (motor silindir hacmi, sınıfı, özel tüketim vergisi oranına esas matrahı gibi) göre belirlenecek kısmın terkin edilmesine imkan tanınmıştır.</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Bu Karar ile yeni bir aracın ilk iktisabında tahakkuk eden ÖTV’nin terkin edilecek kısmı, araçlara göre aşağıdaki şekilde belirlenmiştir:</w:t>
      </w:r>
    </w:p>
    <w:p w:rsidR="00387C0C" w:rsidRPr="00387C0C" w:rsidRDefault="00387C0C" w:rsidP="00387C0C">
      <w:pPr>
        <w:pStyle w:val="ListeParagraf"/>
        <w:numPr>
          <w:ilvl w:val="0"/>
          <w:numId w:val="11"/>
        </w:numPr>
        <w:spacing w:after="150"/>
        <w:jc w:val="both"/>
        <w:rPr>
          <w:rFonts w:ascii="Open Sans" w:hAnsi="Open Sans" w:cs="Arial"/>
          <w:color w:val="000000"/>
          <w:sz w:val="21"/>
          <w:szCs w:val="21"/>
        </w:rPr>
      </w:pPr>
      <w:r w:rsidRPr="00387C0C">
        <w:rPr>
          <w:rFonts w:ascii="Open Sans" w:hAnsi="Open Sans" w:cs="Arial"/>
          <w:b/>
          <w:color w:val="000000"/>
          <w:sz w:val="21"/>
          <w:szCs w:val="21"/>
        </w:rPr>
        <w:t>87.03</w:t>
      </w:r>
      <w:r w:rsidRPr="00387C0C">
        <w:rPr>
          <w:rFonts w:ascii="Open Sans" w:hAnsi="Open Sans" w:cs="Arial"/>
          <w:color w:val="000000"/>
          <w:sz w:val="21"/>
          <w:szCs w:val="21"/>
        </w:rPr>
        <w:t xml:space="preserve"> G.T.İ.P. No.lu Binek otomobilleri ve esas itibariyle insan taşımak üzere imal edilmiş diğer motorlu taşıtlar (87.02 pozisyonuna girenler hariç) (steyşın vagonlar ve yarış arabaları dahil) için;</w:t>
      </w:r>
    </w:p>
    <w:p w:rsidR="00387C0C" w:rsidRDefault="00387C0C" w:rsidP="00387C0C">
      <w:pPr>
        <w:pStyle w:val="ListeParagraf"/>
        <w:spacing w:after="150"/>
        <w:jc w:val="both"/>
        <w:rPr>
          <w:rFonts w:ascii="Open Sans" w:hAnsi="Open Sans" w:cs="Arial"/>
          <w:b/>
          <w:color w:val="000000"/>
          <w:sz w:val="21"/>
          <w:szCs w:val="21"/>
        </w:rPr>
      </w:pPr>
    </w:p>
    <w:p w:rsidR="00387C0C" w:rsidRDefault="00387C0C" w:rsidP="00387C0C">
      <w:pPr>
        <w:pStyle w:val="ListeParagraf"/>
        <w:spacing w:after="150"/>
        <w:jc w:val="both"/>
        <w:rPr>
          <w:rFonts w:ascii="Open Sans" w:hAnsi="Open Sans" w:cs="Arial"/>
          <w:color w:val="000000"/>
          <w:sz w:val="21"/>
          <w:szCs w:val="21"/>
        </w:rPr>
      </w:pPr>
    </w:p>
    <w:p w:rsidR="00387C0C" w:rsidRDefault="00387C0C" w:rsidP="00387C0C">
      <w:pPr>
        <w:pStyle w:val="ListeParagraf"/>
        <w:spacing w:after="150"/>
        <w:jc w:val="both"/>
        <w:rPr>
          <w:rFonts w:ascii="Open Sans" w:hAnsi="Open Sans" w:cs="Arial"/>
          <w:color w:val="000000"/>
          <w:sz w:val="21"/>
          <w:szCs w:val="21"/>
        </w:rPr>
      </w:pPr>
    </w:p>
    <w:p w:rsidR="00387C0C" w:rsidRPr="00387C0C" w:rsidRDefault="00387C0C" w:rsidP="00387C0C">
      <w:pPr>
        <w:pStyle w:val="ListeParagraf"/>
        <w:spacing w:after="150"/>
        <w:jc w:val="both"/>
        <w:rPr>
          <w:rFonts w:ascii="Open Sans" w:hAnsi="Open Sans" w:cs="Arial"/>
          <w:color w:val="000000"/>
          <w:sz w:val="21"/>
          <w:szCs w:val="21"/>
        </w:rPr>
      </w:pPr>
    </w:p>
    <w:tbl>
      <w:tblPr>
        <w:tblW w:w="5000" w:type="pct"/>
        <w:tblCellMar>
          <w:left w:w="0" w:type="dxa"/>
          <w:right w:w="0" w:type="dxa"/>
        </w:tblCellMar>
        <w:tblLook w:val="04A0" w:firstRow="1" w:lastRow="0" w:firstColumn="1" w:lastColumn="0" w:noHBand="0" w:noVBand="1"/>
      </w:tblPr>
      <w:tblGrid>
        <w:gridCol w:w="5272"/>
        <w:gridCol w:w="4934"/>
      </w:tblGrid>
      <w:tr w:rsidR="00387C0C" w:rsidRPr="00FE5E19" w:rsidTr="007176F2">
        <w:tc>
          <w:tcPr>
            <w:tcW w:w="0" w:type="auto"/>
            <w:shd w:val="clear" w:color="auto" w:fill="auto"/>
            <w:noWrap/>
            <w:vAlign w:val="center"/>
            <w:hideMark/>
          </w:tcPr>
          <w:p w:rsidR="00387C0C" w:rsidRPr="00FE5E19" w:rsidRDefault="00387C0C" w:rsidP="007176F2">
            <w:pPr>
              <w:rPr>
                <w:rFonts w:ascii="Open Sans" w:hAnsi="Open Sans"/>
                <w:color w:val="000000"/>
                <w:sz w:val="21"/>
                <w:szCs w:val="21"/>
              </w:rPr>
            </w:pPr>
            <w:r w:rsidRPr="00FE5E19">
              <w:rPr>
                <w:rFonts w:ascii="Open Sans" w:hAnsi="Open Sans"/>
                <w:b/>
                <w:bCs/>
                <w:color w:val="000000"/>
                <w:sz w:val="21"/>
                <w:szCs w:val="21"/>
              </w:rPr>
              <w:t>Yeni Aracın Özel Tüketim Vergisi Matrahı (TL)</w:t>
            </w:r>
          </w:p>
        </w:tc>
        <w:tc>
          <w:tcPr>
            <w:tcW w:w="0" w:type="auto"/>
            <w:shd w:val="clear" w:color="auto" w:fill="auto"/>
            <w:noWrap/>
            <w:vAlign w:val="center"/>
            <w:hideMark/>
          </w:tcPr>
          <w:p w:rsidR="00387C0C" w:rsidRPr="00FE5E19" w:rsidRDefault="00387C0C" w:rsidP="007176F2">
            <w:pPr>
              <w:jc w:val="center"/>
              <w:rPr>
                <w:rFonts w:ascii="Open Sans" w:hAnsi="Open Sans"/>
                <w:color w:val="000000"/>
                <w:sz w:val="21"/>
                <w:szCs w:val="21"/>
              </w:rPr>
            </w:pPr>
            <w:r w:rsidRPr="00FE5E19">
              <w:rPr>
                <w:rFonts w:ascii="Open Sans" w:hAnsi="Open Sans"/>
                <w:b/>
                <w:bCs/>
                <w:color w:val="000000"/>
                <w:sz w:val="21"/>
                <w:szCs w:val="21"/>
              </w:rPr>
              <w:t>Terki Edilecek Özel Tüketim Vergisi Tutarı (TL)</w:t>
            </w:r>
          </w:p>
        </w:tc>
      </w:tr>
      <w:tr w:rsidR="00387C0C" w:rsidRPr="00FE5E19" w:rsidTr="007176F2">
        <w:tc>
          <w:tcPr>
            <w:tcW w:w="0" w:type="auto"/>
            <w:shd w:val="clear" w:color="auto" w:fill="auto"/>
            <w:noWrap/>
            <w:vAlign w:val="center"/>
            <w:hideMark/>
          </w:tcPr>
          <w:p w:rsidR="00387C0C" w:rsidRPr="00FE5E19" w:rsidRDefault="00387C0C" w:rsidP="007176F2">
            <w:pPr>
              <w:rPr>
                <w:rFonts w:ascii="Open Sans" w:hAnsi="Open Sans"/>
                <w:color w:val="000000"/>
                <w:sz w:val="21"/>
                <w:szCs w:val="21"/>
              </w:rPr>
            </w:pPr>
            <w:r w:rsidRPr="00FE5E19">
              <w:rPr>
                <w:rFonts w:ascii="Open Sans" w:hAnsi="Open Sans"/>
                <w:color w:val="000000"/>
                <w:sz w:val="21"/>
                <w:szCs w:val="21"/>
              </w:rPr>
              <w:t>Matrahı 46.000 TL'yi aşmayanlar için</w:t>
            </w:r>
          </w:p>
        </w:tc>
        <w:tc>
          <w:tcPr>
            <w:tcW w:w="0" w:type="auto"/>
            <w:shd w:val="clear" w:color="auto" w:fill="auto"/>
            <w:noWrap/>
            <w:vAlign w:val="center"/>
            <w:hideMark/>
          </w:tcPr>
          <w:p w:rsidR="00387C0C" w:rsidRPr="00FE5E19" w:rsidRDefault="00387C0C" w:rsidP="007176F2">
            <w:pPr>
              <w:jc w:val="center"/>
              <w:rPr>
                <w:rFonts w:ascii="Open Sans" w:hAnsi="Open Sans"/>
                <w:color w:val="000000"/>
                <w:sz w:val="21"/>
                <w:szCs w:val="21"/>
              </w:rPr>
            </w:pPr>
            <w:r w:rsidRPr="00FE5E19">
              <w:rPr>
                <w:rFonts w:ascii="Open Sans" w:hAnsi="Open Sans"/>
                <w:color w:val="000000"/>
                <w:sz w:val="21"/>
                <w:szCs w:val="21"/>
              </w:rPr>
              <w:t>10.000</w:t>
            </w:r>
          </w:p>
        </w:tc>
      </w:tr>
      <w:tr w:rsidR="00387C0C" w:rsidRPr="00FE5E19" w:rsidTr="007176F2">
        <w:tc>
          <w:tcPr>
            <w:tcW w:w="0" w:type="auto"/>
            <w:shd w:val="clear" w:color="auto" w:fill="auto"/>
            <w:noWrap/>
            <w:vAlign w:val="center"/>
            <w:hideMark/>
          </w:tcPr>
          <w:p w:rsidR="00387C0C" w:rsidRPr="00FE5E19" w:rsidRDefault="00387C0C" w:rsidP="007176F2">
            <w:pPr>
              <w:rPr>
                <w:rFonts w:ascii="Open Sans" w:hAnsi="Open Sans"/>
                <w:color w:val="000000"/>
                <w:sz w:val="21"/>
                <w:szCs w:val="21"/>
              </w:rPr>
            </w:pPr>
            <w:r w:rsidRPr="00FE5E19">
              <w:rPr>
                <w:rFonts w:ascii="Open Sans" w:hAnsi="Open Sans"/>
                <w:color w:val="000000"/>
                <w:sz w:val="21"/>
                <w:szCs w:val="21"/>
              </w:rPr>
              <w:t>Matrahı 46.000 TL'yi aşıp 80.000 TL'yi aşmayanlar için</w:t>
            </w:r>
          </w:p>
        </w:tc>
        <w:tc>
          <w:tcPr>
            <w:tcW w:w="0" w:type="auto"/>
            <w:shd w:val="clear" w:color="auto" w:fill="auto"/>
            <w:noWrap/>
            <w:vAlign w:val="center"/>
            <w:hideMark/>
          </w:tcPr>
          <w:p w:rsidR="00387C0C" w:rsidRPr="00FE5E19" w:rsidRDefault="00387C0C" w:rsidP="007176F2">
            <w:pPr>
              <w:jc w:val="center"/>
              <w:rPr>
                <w:rFonts w:ascii="Open Sans" w:hAnsi="Open Sans"/>
                <w:color w:val="000000"/>
                <w:sz w:val="21"/>
                <w:szCs w:val="21"/>
              </w:rPr>
            </w:pPr>
            <w:r w:rsidRPr="00FE5E19">
              <w:rPr>
                <w:rFonts w:ascii="Open Sans" w:hAnsi="Open Sans"/>
                <w:color w:val="000000"/>
                <w:sz w:val="21"/>
                <w:szCs w:val="21"/>
              </w:rPr>
              <w:t>8.000</w:t>
            </w:r>
          </w:p>
        </w:tc>
      </w:tr>
      <w:tr w:rsidR="00387C0C" w:rsidRPr="00FE5E19" w:rsidTr="007176F2">
        <w:tc>
          <w:tcPr>
            <w:tcW w:w="0" w:type="auto"/>
            <w:shd w:val="clear" w:color="auto" w:fill="auto"/>
            <w:noWrap/>
            <w:vAlign w:val="center"/>
            <w:hideMark/>
          </w:tcPr>
          <w:p w:rsidR="00387C0C" w:rsidRPr="00FE5E19" w:rsidRDefault="00387C0C" w:rsidP="007176F2">
            <w:pPr>
              <w:rPr>
                <w:rFonts w:ascii="Open Sans" w:hAnsi="Open Sans"/>
                <w:color w:val="000000"/>
                <w:sz w:val="21"/>
                <w:szCs w:val="21"/>
              </w:rPr>
            </w:pPr>
            <w:r w:rsidRPr="00FE5E19">
              <w:rPr>
                <w:rFonts w:ascii="Open Sans" w:hAnsi="Open Sans"/>
                <w:color w:val="000000"/>
                <w:sz w:val="21"/>
                <w:szCs w:val="21"/>
              </w:rPr>
              <w:t>Matrahı 80.000 TL'yi aşanlar için</w:t>
            </w:r>
          </w:p>
        </w:tc>
        <w:tc>
          <w:tcPr>
            <w:tcW w:w="0" w:type="auto"/>
            <w:shd w:val="clear" w:color="auto" w:fill="auto"/>
            <w:noWrap/>
            <w:vAlign w:val="center"/>
            <w:hideMark/>
          </w:tcPr>
          <w:p w:rsidR="00387C0C" w:rsidRPr="00FE5E19" w:rsidRDefault="00387C0C" w:rsidP="007176F2">
            <w:pPr>
              <w:jc w:val="center"/>
              <w:rPr>
                <w:rFonts w:ascii="Open Sans" w:hAnsi="Open Sans"/>
                <w:color w:val="000000"/>
                <w:sz w:val="21"/>
                <w:szCs w:val="21"/>
              </w:rPr>
            </w:pPr>
            <w:r w:rsidRPr="00FE5E19">
              <w:rPr>
                <w:rFonts w:ascii="Open Sans" w:hAnsi="Open Sans"/>
                <w:color w:val="000000"/>
                <w:sz w:val="21"/>
                <w:szCs w:val="21"/>
              </w:rPr>
              <w:t>3.000</w:t>
            </w:r>
          </w:p>
        </w:tc>
      </w:tr>
    </w:tbl>
    <w:p w:rsidR="00387C0C" w:rsidRPr="00FE5E19" w:rsidRDefault="00387C0C" w:rsidP="00387C0C">
      <w:pPr>
        <w:spacing w:after="150"/>
        <w:rPr>
          <w:rFonts w:ascii="Open Sans" w:hAnsi="Open Sans" w:cs="Arial"/>
          <w:color w:val="000000"/>
          <w:sz w:val="21"/>
          <w:szCs w:val="21"/>
        </w:rPr>
      </w:pPr>
      <w:r w:rsidRPr="00FE5E19">
        <w:rPr>
          <w:rFonts w:ascii="Open Sans" w:hAnsi="Open Sans" w:cs="Arial"/>
          <w:b/>
          <w:color w:val="000000"/>
          <w:sz w:val="21"/>
          <w:szCs w:val="21"/>
        </w:rPr>
        <w:t xml:space="preserve">b) </w:t>
      </w:r>
      <w:r w:rsidRPr="00FE5E19">
        <w:rPr>
          <w:rFonts w:ascii="Open Sans" w:hAnsi="Open Sans" w:cs="Arial"/>
          <w:color w:val="000000"/>
          <w:sz w:val="21"/>
          <w:szCs w:val="21"/>
        </w:rPr>
        <w:t>Diğer araç cinsleri için 10.000 TL olarak</w:t>
      </w:r>
    </w:p>
    <w:p w:rsidR="00387C0C" w:rsidRPr="00FE5E19" w:rsidRDefault="00387C0C" w:rsidP="00387C0C">
      <w:pPr>
        <w:spacing w:after="150"/>
        <w:rPr>
          <w:rFonts w:ascii="Open Sans" w:hAnsi="Open Sans" w:cs="Arial"/>
          <w:color w:val="000000"/>
          <w:sz w:val="21"/>
          <w:szCs w:val="21"/>
        </w:rPr>
      </w:pPr>
      <w:proofErr w:type="gramStart"/>
      <w:r w:rsidRPr="00FE5E19">
        <w:rPr>
          <w:rFonts w:ascii="Open Sans" w:hAnsi="Open Sans" w:cs="Arial"/>
          <w:color w:val="000000"/>
          <w:sz w:val="21"/>
          <w:szCs w:val="21"/>
        </w:rPr>
        <w:t>tespit</w:t>
      </w:r>
      <w:proofErr w:type="gramEnd"/>
      <w:r w:rsidRPr="00FE5E19">
        <w:rPr>
          <w:rFonts w:ascii="Open Sans" w:hAnsi="Open Sans" w:cs="Arial"/>
          <w:color w:val="000000"/>
          <w:sz w:val="21"/>
          <w:szCs w:val="21"/>
        </w:rPr>
        <w:t xml:space="preserve"> edilmiştir.</w:t>
      </w:r>
    </w:p>
    <w:p w:rsidR="00387C0C" w:rsidRPr="00FE5E19" w:rsidRDefault="00387C0C" w:rsidP="00387C0C">
      <w:pPr>
        <w:spacing w:after="150"/>
        <w:jc w:val="both"/>
        <w:rPr>
          <w:rFonts w:ascii="Open Sans" w:hAnsi="Open Sans" w:cs="Arial"/>
          <w:b/>
          <w:sz w:val="21"/>
          <w:szCs w:val="21"/>
        </w:rPr>
      </w:pPr>
      <w:r w:rsidRPr="00FE5E19">
        <w:rPr>
          <w:rFonts w:ascii="Open Sans" w:hAnsi="Open Sans" w:cs="Arial"/>
          <w:b/>
          <w:bCs/>
          <w:sz w:val="21"/>
          <w:szCs w:val="21"/>
        </w:rPr>
        <w:t xml:space="preserve">3) Esnaf muafiyetinden faydalananlara ihtiyaç fazlası elektrik bedeli olarak yapılan ödemeler üzerinden yapılacak gelir vergisi </w:t>
      </w:r>
      <w:proofErr w:type="spellStart"/>
      <w:r w:rsidRPr="00FE5E19">
        <w:rPr>
          <w:rFonts w:ascii="Open Sans" w:hAnsi="Open Sans" w:cs="Arial"/>
          <w:b/>
          <w:bCs/>
          <w:sz w:val="21"/>
          <w:szCs w:val="21"/>
        </w:rPr>
        <w:t>tevkifatı</w:t>
      </w:r>
      <w:proofErr w:type="spellEnd"/>
      <w:r w:rsidRPr="00FE5E19">
        <w:rPr>
          <w:rFonts w:ascii="Open Sans" w:hAnsi="Open Sans" w:cs="Arial"/>
          <w:b/>
          <w:bCs/>
          <w:sz w:val="21"/>
          <w:szCs w:val="21"/>
        </w:rPr>
        <w:t xml:space="preserve"> oranının belirlenmesi</w:t>
      </w:r>
      <w:r w:rsidRPr="00FE5E19">
        <w:rPr>
          <w:rFonts w:ascii="Open Sans" w:hAnsi="Open Sans" w:cs="Arial"/>
          <w:b/>
          <w:sz w:val="21"/>
          <w:szCs w:val="21"/>
        </w:rPr>
        <w:t> </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Hatırlanacağı üzere, 7103 Sayılı Kanun ile Gelir Vergisi Kanunu’nun “Vergiden Muaf Esnaf” başlıklı 9 uncu maddesinin birinci fıkrasına eklenen bent ile yenilenebilir enerji kaynaklarına dayalı elektrik enerjisi üretimini teşvik etmek amacıyla, sahibi oldukları veya kiraladıkları konutların çatı ve/veya cephelerinde kurdukları kurulu gücü azami 10 kW’a kadar (10 kW dâhil) olan (Kat maliklerince ana gayrimenkulün ortak elektrik enerjisi ihtiyacının karşılanması amacıyla kurulan dâhil) yalnızca bir üretim tesisinden üretilen elektrik enerjisinin ihtiyaç fazlasını son kaynak tedarik şirketine satanlar gelir vergisinden muaf tutulmuştur.</w:t>
      </w:r>
    </w:p>
    <w:p w:rsidR="00387C0C" w:rsidRPr="00FE5E19" w:rsidRDefault="00387C0C" w:rsidP="00387C0C">
      <w:pPr>
        <w:spacing w:after="150"/>
        <w:jc w:val="both"/>
        <w:rPr>
          <w:rFonts w:ascii="Open Sans" w:hAnsi="Open Sans" w:cs="Arial"/>
          <w:color w:val="000000"/>
          <w:sz w:val="21"/>
          <w:szCs w:val="21"/>
        </w:rPr>
      </w:pPr>
      <w:r w:rsidRPr="00FE5E19">
        <w:rPr>
          <w:rFonts w:ascii="Open Sans" w:hAnsi="Open Sans" w:cs="Arial"/>
          <w:color w:val="000000"/>
          <w:sz w:val="21"/>
          <w:szCs w:val="21"/>
        </w:rPr>
        <w:t xml:space="preserve">Bu Karar ile söz konusu muafiyet uygulaması kapsamında, esnaf muafiyetinden faydalananlara ihtiyaç fazlası elektrik bedeli olarak yapılan ödemeler üzerinden yapılacak gelir vergisi </w:t>
      </w:r>
      <w:proofErr w:type="spellStart"/>
      <w:r w:rsidRPr="00FE5E19">
        <w:rPr>
          <w:rFonts w:ascii="Open Sans" w:hAnsi="Open Sans" w:cs="Arial"/>
          <w:color w:val="000000"/>
          <w:sz w:val="21"/>
          <w:szCs w:val="21"/>
        </w:rPr>
        <w:t>tevkifat</w:t>
      </w:r>
      <w:proofErr w:type="spellEnd"/>
      <w:r w:rsidRPr="00FE5E19">
        <w:rPr>
          <w:rFonts w:ascii="Open Sans" w:hAnsi="Open Sans" w:cs="Arial"/>
          <w:color w:val="000000"/>
          <w:sz w:val="21"/>
          <w:szCs w:val="21"/>
        </w:rPr>
        <w:t xml:space="preserve"> oranı </w:t>
      </w:r>
      <w:r w:rsidRPr="00FE5E19">
        <w:rPr>
          <w:rFonts w:ascii="Open Sans" w:hAnsi="Open Sans" w:cs="Arial"/>
          <w:b/>
          <w:color w:val="000000"/>
          <w:sz w:val="21"/>
          <w:szCs w:val="21"/>
        </w:rPr>
        <w:t>%0</w:t>
      </w:r>
      <w:r w:rsidRPr="00FE5E19">
        <w:rPr>
          <w:rFonts w:ascii="Open Sans" w:hAnsi="Open Sans" w:cs="Arial"/>
          <w:color w:val="000000"/>
          <w:sz w:val="21"/>
          <w:szCs w:val="21"/>
        </w:rPr>
        <w:t xml:space="preserve"> olarak belirlenmiştir.</w:t>
      </w:r>
    </w:p>
    <w:p w:rsidR="00387C0C" w:rsidRDefault="00387C0C" w:rsidP="00387C0C"/>
    <w:p w:rsidR="00D17F29" w:rsidRDefault="00D17F29" w:rsidP="00387C0C">
      <w:bookmarkStart w:id="0" w:name="_GoBack"/>
      <w:bookmarkEnd w:id="0"/>
    </w:p>
    <w:p w:rsidR="00C0187D" w:rsidRDefault="00D17F29" w:rsidP="00D17F29">
      <w:pPr>
        <w:ind w:left="6372" w:firstLine="708"/>
      </w:pPr>
      <w:r>
        <w:t>Saygılarımızla,</w:t>
      </w:r>
    </w:p>
    <w:p w:rsidR="00D17F29" w:rsidRPr="00D17F29" w:rsidRDefault="00D17F29" w:rsidP="00D17F29">
      <w:pPr>
        <w:ind w:left="5664" w:firstLine="708"/>
        <w:rPr>
          <w:b/>
        </w:rPr>
      </w:pPr>
      <w:r>
        <w:rPr>
          <w:b/>
        </w:rPr>
        <w:t xml:space="preserve"> </w:t>
      </w:r>
      <w:proofErr w:type="spellStart"/>
      <w:r w:rsidRPr="00D17F29">
        <w:rPr>
          <w:b/>
        </w:rPr>
        <w:t>Asista</w:t>
      </w:r>
      <w:proofErr w:type="spellEnd"/>
      <w:r w:rsidRPr="00D17F29">
        <w:rPr>
          <w:b/>
        </w:rPr>
        <w:t xml:space="preserve"> Denetim Mevzuat</w:t>
      </w:r>
    </w:p>
    <w:sectPr w:rsidR="00D17F29" w:rsidRPr="00D17F29"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0A9" w:rsidRDefault="008E00A9">
      <w:r>
        <w:separator/>
      </w:r>
    </w:p>
  </w:endnote>
  <w:endnote w:type="continuationSeparator" w:id="0">
    <w:p w:rsidR="008E00A9" w:rsidRDefault="008E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Open San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0A9" w:rsidRDefault="008E00A9">
      <w:r>
        <w:separator/>
      </w:r>
    </w:p>
  </w:footnote>
  <w:footnote w:type="continuationSeparator" w:id="0">
    <w:p w:rsidR="008E00A9" w:rsidRDefault="008E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64.5pt">
          <v:imagedata r:id="rId1" o:title=""/>
        </v:shape>
        <o:OLEObject Type="Embed" ProgID="CorelDraw.Graphic.17" ShapeID="_x0000_i1025" DrawAspect="Content" ObjectID="_158883525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C256C4"/>
    <w:multiLevelType w:val="hybridMultilevel"/>
    <w:tmpl w:val="124C3E3A"/>
    <w:lvl w:ilvl="0" w:tplc="700AD3E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CC4A7F"/>
    <w:multiLevelType w:val="multilevel"/>
    <w:tmpl w:val="387C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0"/>
  </w:num>
  <w:num w:numId="3">
    <w:abstractNumId w:val="8"/>
  </w:num>
  <w:num w:numId="4">
    <w:abstractNumId w:val="3"/>
  </w:num>
  <w:num w:numId="5">
    <w:abstractNumId w:val="1"/>
  </w:num>
  <w:num w:numId="6">
    <w:abstractNumId w:val="9"/>
  </w:num>
  <w:num w:numId="7">
    <w:abstractNumId w:val="0"/>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266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0613"/>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87C0C"/>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4700"/>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53D9"/>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2A87"/>
    <w:rsid w:val="008C4F32"/>
    <w:rsid w:val="008C52A9"/>
    <w:rsid w:val="008C5BBD"/>
    <w:rsid w:val="008C6766"/>
    <w:rsid w:val="008C7F7D"/>
    <w:rsid w:val="008D05CB"/>
    <w:rsid w:val="008D53A2"/>
    <w:rsid w:val="008D6877"/>
    <w:rsid w:val="008D6C71"/>
    <w:rsid w:val="008D7168"/>
    <w:rsid w:val="008E00A9"/>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2170"/>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187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17F29"/>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541C"/>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166"/>
    <w:rsid w:val="00E64453"/>
    <w:rsid w:val="00E64834"/>
    <w:rsid w:val="00E679B6"/>
    <w:rsid w:val="00E7054D"/>
    <w:rsid w:val="00E707A3"/>
    <w:rsid w:val="00E723E7"/>
    <w:rsid w:val="00E74E84"/>
    <w:rsid w:val="00E766D2"/>
    <w:rsid w:val="00E76B54"/>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807C3"/>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B53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6729-6ED9-478D-B7EF-824BFA26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4678</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21</cp:revision>
  <cp:lastPrinted>2016-12-05T12:29:00Z</cp:lastPrinted>
  <dcterms:created xsi:type="dcterms:W3CDTF">2017-04-13T14:12:00Z</dcterms:created>
  <dcterms:modified xsi:type="dcterms:W3CDTF">2018-05-26T07:21:00Z</dcterms:modified>
</cp:coreProperties>
</file>